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3D1E9F" w:rsidRPr="00F64C04" w14:paraId="49B9DEA1" w14:textId="77777777" w:rsidTr="003D1E9F">
        <w:tc>
          <w:tcPr>
            <w:tcW w:w="9214" w:type="dxa"/>
          </w:tcPr>
          <w:p w14:paraId="10227467" w14:textId="2E319425" w:rsidR="003D1E9F" w:rsidRPr="00F64C04" w:rsidRDefault="003D1E9F" w:rsidP="00D318FD">
            <w:pPr>
              <w:pStyle w:val="Default"/>
              <w:jc w:val="center"/>
              <w:rPr>
                <w:rFonts w:ascii="Arial" w:hAnsi="Arial" w:cs="Arial"/>
                <w:color w:val="auto"/>
                <w:sz w:val="22"/>
                <w:szCs w:val="22"/>
              </w:rPr>
            </w:pPr>
            <w:r w:rsidRPr="00F64C04">
              <w:rPr>
                <w:rFonts w:ascii="Arial" w:hAnsi="Arial" w:cs="Arial"/>
                <w:b/>
                <w:bCs/>
                <w:color w:val="auto"/>
                <w:sz w:val="22"/>
                <w:szCs w:val="22"/>
              </w:rPr>
              <w:t xml:space="preserve">SUTARTIS DĖL NEPRIKLAUSOMO STEBĖTOJŲ TARYBOS NARIO VEIKLOS </w:t>
            </w:r>
          </w:p>
        </w:tc>
      </w:tr>
      <w:tr w:rsidR="003D1E9F" w:rsidRPr="00F64C04" w14:paraId="6B64A646" w14:textId="77777777" w:rsidTr="003D1E9F">
        <w:tc>
          <w:tcPr>
            <w:tcW w:w="9214" w:type="dxa"/>
          </w:tcPr>
          <w:p w14:paraId="70C42BFA" w14:textId="659E8B86" w:rsidR="003D1E9F" w:rsidRPr="006D4367" w:rsidRDefault="003D1E9F" w:rsidP="00C47C56">
            <w:pPr>
              <w:pStyle w:val="Default"/>
              <w:jc w:val="center"/>
              <w:rPr>
                <w:rFonts w:ascii="Arial" w:hAnsi="Arial" w:cs="Arial"/>
                <w:b/>
                <w:bCs/>
                <w:color w:val="auto"/>
                <w:sz w:val="22"/>
                <w:szCs w:val="22"/>
              </w:rPr>
            </w:pPr>
            <w:r w:rsidRPr="003D1E9F">
              <w:rPr>
                <w:rFonts w:ascii="Arial" w:hAnsi="Arial" w:cs="Arial"/>
                <w:b/>
                <w:bCs/>
                <w:color w:val="auto"/>
                <w:sz w:val="22"/>
                <w:szCs w:val="22"/>
                <w:highlight w:val="lightGray"/>
              </w:rPr>
              <w:t>[data]</w:t>
            </w:r>
          </w:p>
        </w:tc>
      </w:tr>
      <w:tr w:rsidR="003D1E9F" w:rsidRPr="00F64C04" w14:paraId="32590B6E" w14:textId="77777777" w:rsidTr="003D1E9F">
        <w:tc>
          <w:tcPr>
            <w:tcW w:w="9214" w:type="dxa"/>
          </w:tcPr>
          <w:p w14:paraId="05D358AC" w14:textId="6AC7D60C" w:rsidR="003D1E9F" w:rsidRDefault="00524C60" w:rsidP="00C47C56">
            <w:pPr>
              <w:pStyle w:val="Default"/>
              <w:jc w:val="both"/>
              <w:rPr>
                <w:rFonts w:ascii="Arial" w:hAnsi="Arial" w:cs="Arial"/>
                <w:color w:val="auto"/>
                <w:sz w:val="22"/>
                <w:szCs w:val="22"/>
              </w:rPr>
            </w:pPr>
            <w:r w:rsidRPr="00CE0356">
              <w:rPr>
                <w:rFonts w:ascii="Arial" w:hAnsi="Arial" w:cs="Arial"/>
                <w:b/>
                <w:bCs/>
                <w:sz w:val="22"/>
                <w:szCs w:val="22"/>
              </w:rPr>
              <w:t>AB „Ignitis gamyba“</w:t>
            </w:r>
            <w:r w:rsidR="00C40EAB" w:rsidRPr="00C40EAB">
              <w:rPr>
                <w:rFonts w:ascii="Arial" w:hAnsi="Arial" w:cs="Arial"/>
                <w:color w:val="auto"/>
                <w:sz w:val="22"/>
                <w:szCs w:val="22"/>
              </w:rPr>
              <w:t xml:space="preserve">, juridinio asmens kodas </w:t>
            </w:r>
            <w:r w:rsidRPr="00E13C2E">
              <w:rPr>
                <w:rFonts w:ascii="Arial" w:hAnsi="Arial" w:cs="Arial"/>
                <w:sz w:val="22"/>
                <w:szCs w:val="22"/>
              </w:rPr>
              <w:t>302648707</w:t>
            </w:r>
            <w:r w:rsidR="00C40EAB" w:rsidRPr="00C40EAB">
              <w:rPr>
                <w:rFonts w:ascii="Arial" w:hAnsi="Arial" w:cs="Arial"/>
                <w:color w:val="auto"/>
                <w:sz w:val="22"/>
                <w:szCs w:val="22"/>
              </w:rPr>
              <w:t xml:space="preserve">, registruotos buveinės adresas </w:t>
            </w:r>
            <w:r w:rsidRPr="00E13C2E">
              <w:rPr>
                <w:rFonts w:ascii="Arial" w:hAnsi="Arial" w:cs="Arial"/>
                <w:sz w:val="22"/>
                <w:szCs w:val="22"/>
              </w:rPr>
              <w:t>Elektrinės g. 21, LT-26108 Elektrėnai</w:t>
            </w:r>
            <w:r w:rsidRPr="006D4367">
              <w:rPr>
                <w:rFonts w:ascii="Arial" w:hAnsi="Arial" w:cs="Arial"/>
                <w:color w:val="auto"/>
                <w:sz w:val="22"/>
                <w:szCs w:val="22"/>
              </w:rPr>
              <w:t xml:space="preserve"> </w:t>
            </w:r>
            <w:r w:rsidR="003D1E9F" w:rsidRPr="006D4367">
              <w:rPr>
                <w:rFonts w:ascii="Arial" w:hAnsi="Arial" w:cs="Arial"/>
                <w:color w:val="auto"/>
                <w:sz w:val="22"/>
                <w:szCs w:val="22"/>
              </w:rPr>
              <w:t xml:space="preserve">(toliau – Bendrovė), atstovaujama Bendrovės visuotinio akcininkų susirinkimo įgalioto asmens </w:t>
            </w:r>
            <w:r w:rsidR="003D1E9F" w:rsidRPr="00F65E2D">
              <w:rPr>
                <w:rFonts w:ascii="Arial" w:hAnsi="Arial" w:cs="Arial"/>
                <w:color w:val="auto"/>
                <w:sz w:val="22"/>
                <w:szCs w:val="22"/>
                <w:highlight w:val="lightGray"/>
              </w:rPr>
              <w:t>[   ]</w:t>
            </w:r>
            <w:r w:rsidR="003D1E9F" w:rsidRPr="006D4367">
              <w:rPr>
                <w:rFonts w:ascii="Arial" w:hAnsi="Arial" w:cs="Arial"/>
                <w:color w:val="auto"/>
                <w:sz w:val="22"/>
                <w:szCs w:val="22"/>
              </w:rPr>
              <w:t xml:space="preserve">, veikiančio pagal </w:t>
            </w:r>
            <w:r w:rsidR="003D1E9F" w:rsidRPr="00F65E2D">
              <w:rPr>
                <w:rFonts w:ascii="Arial" w:hAnsi="Arial" w:cs="Arial"/>
                <w:color w:val="auto"/>
                <w:sz w:val="22"/>
                <w:szCs w:val="22"/>
                <w:highlight w:val="lightGray"/>
              </w:rPr>
              <w:t xml:space="preserve">[  </w:t>
            </w:r>
            <w:r w:rsidR="00F65E2D">
              <w:rPr>
                <w:rFonts w:ascii="Arial" w:hAnsi="Arial" w:cs="Arial"/>
                <w:color w:val="auto"/>
                <w:sz w:val="22"/>
                <w:szCs w:val="22"/>
                <w:highlight w:val="lightGray"/>
              </w:rPr>
              <w:t xml:space="preserve"> </w:t>
            </w:r>
            <w:r w:rsidR="003D1E9F" w:rsidRPr="00F65E2D">
              <w:rPr>
                <w:rFonts w:ascii="Arial" w:hAnsi="Arial" w:cs="Arial"/>
                <w:color w:val="auto"/>
                <w:sz w:val="22"/>
                <w:szCs w:val="22"/>
                <w:highlight w:val="lightGray"/>
              </w:rPr>
              <w:t>]</w:t>
            </w:r>
            <w:r w:rsidR="003D1E9F" w:rsidRPr="006D4367">
              <w:rPr>
                <w:rFonts w:ascii="Arial" w:hAnsi="Arial" w:cs="Arial"/>
                <w:color w:val="auto"/>
                <w:sz w:val="22"/>
                <w:szCs w:val="22"/>
              </w:rPr>
              <w:t xml:space="preserve"> bendrovės visuotinio akcininkų susirinkimo sprendimą Nr</w:t>
            </w:r>
            <w:r w:rsidR="003D1E9F" w:rsidRPr="00F65E2D">
              <w:rPr>
                <w:rFonts w:ascii="Arial" w:hAnsi="Arial" w:cs="Arial"/>
                <w:color w:val="auto"/>
                <w:sz w:val="22"/>
                <w:szCs w:val="22"/>
                <w:highlight w:val="lightGray"/>
              </w:rPr>
              <w:t>.[   ]</w:t>
            </w:r>
            <w:r w:rsidR="003D1E9F" w:rsidRPr="006D4367">
              <w:rPr>
                <w:rFonts w:ascii="Arial" w:hAnsi="Arial" w:cs="Arial"/>
                <w:color w:val="auto"/>
                <w:sz w:val="22"/>
                <w:szCs w:val="22"/>
              </w:rPr>
              <w:t>, ir</w:t>
            </w:r>
          </w:p>
          <w:p w14:paraId="50E205BD" w14:textId="7C41DD4A" w:rsidR="0072504E" w:rsidRPr="006D4367" w:rsidRDefault="0072504E" w:rsidP="00C47C56">
            <w:pPr>
              <w:pStyle w:val="Default"/>
              <w:jc w:val="both"/>
              <w:rPr>
                <w:rFonts w:ascii="Arial" w:hAnsi="Arial" w:cs="Arial"/>
                <w:color w:val="auto"/>
                <w:sz w:val="22"/>
                <w:szCs w:val="22"/>
              </w:rPr>
            </w:pPr>
          </w:p>
        </w:tc>
      </w:tr>
      <w:tr w:rsidR="003D1E9F" w:rsidRPr="00F64C04" w14:paraId="333D5BB2" w14:textId="77777777" w:rsidTr="003D1E9F">
        <w:tc>
          <w:tcPr>
            <w:tcW w:w="9214" w:type="dxa"/>
          </w:tcPr>
          <w:p w14:paraId="6FEA48F8" w14:textId="77777777" w:rsidR="003D1E9F" w:rsidRDefault="003D1E9F" w:rsidP="00C47C56">
            <w:pPr>
              <w:pStyle w:val="Default"/>
              <w:jc w:val="both"/>
              <w:rPr>
                <w:rFonts w:ascii="Arial" w:hAnsi="Arial" w:cs="Arial"/>
                <w:color w:val="auto"/>
                <w:sz w:val="22"/>
                <w:szCs w:val="22"/>
              </w:rPr>
            </w:pPr>
            <w:r w:rsidRPr="00F65E2D">
              <w:rPr>
                <w:rFonts w:ascii="Arial" w:hAnsi="Arial" w:cs="Arial"/>
                <w:b/>
                <w:bCs/>
                <w:color w:val="auto"/>
                <w:sz w:val="22"/>
                <w:szCs w:val="22"/>
                <w:highlight w:val="lightGray"/>
              </w:rPr>
              <w:t>[</w:t>
            </w:r>
            <w:r w:rsidR="00F65E2D" w:rsidRPr="00F65E2D">
              <w:rPr>
                <w:rFonts w:ascii="Arial" w:hAnsi="Arial" w:cs="Arial"/>
                <w:b/>
                <w:bCs/>
                <w:color w:val="auto"/>
                <w:sz w:val="22"/>
                <w:szCs w:val="22"/>
                <w:highlight w:val="lightGray"/>
              </w:rPr>
              <w:t>vardas, pavardė</w:t>
            </w:r>
            <w:r w:rsidRPr="00F65E2D">
              <w:rPr>
                <w:rFonts w:ascii="Arial" w:hAnsi="Arial" w:cs="Arial"/>
                <w:b/>
                <w:bCs/>
                <w:color w:val="auto"/>
                <w:sz w:val="22"/>
                <w:szCs w:val="22"/>
                <w:highlight w:val="lightGray"/>
              </w:rPr>
              <w:t>]</w:t>
            </w:r>
            <w:r w:rsidRPr="00F65E2D">
              <w:rPr>
                <w:rFonts w:ascii="Arial" w:hAnsi="Arial" w:cs="Arial"/>
                <w:color w:val="auto"/>
                <w:sz w:val="22"/>
                <w:szCs w:val="22"/>
                <w:highlight w:val="lightGray"/>
              </w:rPr>
              <w:t>,</w:t>
            </w:r>
            <w:r w:rsidRPr="006D4367">
              <w:rPr>
                <w:rFonts w:ascii="Arial" w:hAnsi="Arial" w:cs="Arial"/>
                <w:color w:val="auto"/>
                <w:sz w:val="22"/>
                <w:szCs w:val="22"/>
              </w:rPr>
              <w:t xml:space="preserve"> asmens kodas </w:t>
            </w:r>
            <w:r w:rsidRPr="00F65E2D">
              <w:rPr>
                <w:rFonts w:ascii="Arial" w:hAnsi="Arial" w:cs="Arial"/>
                <w:color w:val="auto"/>
                <w:sz w:val="22"/>
                <w:szCs w:val="22"/>
                <w:highlight w:val="lightGray"/>
              </w:rPr>
              <w:t>[   ]</w:t>
            </w:r>
            <w:r w:rsidRPr="006D4367">
              <w:rPr>
                <w:rFonts w:ascii="Arial" w:hAnsi="Arial" w:cs="Arial"/>
                <w:color w:val="auto"/>
                <w:sz w:val="22"/>
                <w:szCs w:val="22"/>
              </w:rPr>
              <w:t xml:space="preserve">, gyvenantis </w:t>
            </w:r>
            <w:r w:rsidRPr="00F65E2D">
              <w:rPr>
                <w:rFonts w:ascii="Arial" w:hAnsi="Arial" w:cs="Arial"/>
                <w:color w:val="auto"/>
                <w:sz w:val="22"/>
                <w:szCs w:val="22"/>
                <w:highlight w:val="lightGray"/>
              </w:rPr>
              <w:t>[    ]</w:t>
            </w:r>
            <w:r w:rsidRPr="006D4367">
              <w:rPr>
                <w:rFonts w:ascii="Arial" w:hAnsi="Arial" w:cs="Arial"/>
                <w:color w:val="auto"/>
                <w:sz w:val="22"/>
                <w:szCs w:val="22"/>
              </w:rPr>
              <w:t xml:space="preserve"> (toliau – Stebėtojų tarybos narys),</w:t>
            </w:r>
          </w:p>
          <w:p w14:paraId="7B959B79" w14:textId="17FD6A78" w:rsidR="0072504E" w:rsidRPr="006D4367" w:rsidRDefault="0072504E" w:rsidP="00C47C56">
            <w:pPr>
              <w:pStyle w:val="Default"/>
              <w:jc w:val="both"/>
              <w:rPr>
                <w:rFonts w:ascii="Arial" w:hAnsi="Arial" w:cs="Arial"/>
                <w:color w:val="auto"/>
                <w:sz w:val="22"/>
                <w:szCs w:val="22"/>
              </w:rPr>
            </w:pPr>
          </w:p>
        </w:tc>
      </w:tr>
      <w:tr w:rsidR="003D1E9F" w:rsidRPr="00F64C04" w14:paraId="248A444B" w14:textId="77777777" w:rsidTr="003D1E9F">
        <w:tc>
          <w:tcPr>
            <w:tcW w:w="9214" w:type="dxa"/>
          </w:tcPr>
          <w:p w14:paraId="7F696DA1" w14:textId="77777777" w:rsidR="003D1E9F" w:rsidRDefault="003D1E9F" w:rsidP="00C47C56">
            <w:pPr>
              <w:pStyle w:val="Default"/>
              <w:jc w:val="both"/>
              <w:rPr>
                <w:rFonts w:ascii="Arial" w:hAnsi="Arial" w:cs="Arial"/>
                <w:color w:val="auto"/>
                <w:sz w:val="22"/>
                <w:szCs w:val="22"/>
              </w:rPr>
            </w:pPr>
            <w:r>
              <w:rPr>
                <w:rFonts w:ascii="Arial" w:hAnsi="Arial" w:cs="Arial"/>
                <w:color w:val="auto"/>
                <w:sz w:val="22"/>
                <w:szCs w:val="22"/>
              </w:rPr>
              <w:t>Bendrovė ir Stebėtojų tarybos narys toliau kartu vadinami „Šalimis“, o kiekvienas atskirai – „Šalimi“,</w:t>
            </w:r>
          </w:p>
          <w:p w14:paraId="042EAA64" w14:textId="74BFDC0A" w:rsidR="00F65E2D" w:rsidRDefault="00F65E2D" w:rsidP="00C47C56">
            <w:pPr>
              <w:pStyle w:val="Default"/>
              <w:jc w:val="both"/>
              <w:rPr>
                <w:rFonts w:ascii="Arial" w:hAnsi="Arial" w:cs="Arial"/>
                <w:color w:val="auto"/>
                <w:sz w:val="22"/>
                <w:szCs w:val="22"/>
              </w:rPr>
            </w:pPr>
          </w:p>
        </w:tc>
      </w:tr>
      <w:tr w:rsidR="003D1E9F" w:rsidRPr="00F64C04" w14:paraId="1722F1C3" w14:textId="77777777" w:rsidTr="003D1E9F">
        <w:tc>
          <w:tcPr>
            <w:tcW w:w="9214" w:type="dxa"/>
          </w:tcPr>
          <w:p w14:paraId="709ACB7E"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ATSIŽVELGIANT Į TAI, KAD:</w:t>
            </w:r>
          </w:p>
          <w:p w14:paraId="7A9E9A41" w14:textId="6226410F" w:rsidR="00B11711" w:rsidRPr="00F64C04" w:rsidRDefault="00B11711" w:rsidP="002C60F6">
            <w:pPr>
              <w:pStyle w:val="Default"/>
              <w:jc w:val="both"/>
              <w:rPr>
                <w:rFonts w:ascii="Arial" w:hAnsi="Arial" w:cs="Arial"/>
                <w:color w:val="auto"/>
                <w:sz w:val="22"/>
                <w:szCs w:val="22"/>
              </w:rPr>
            </w:pPr>
          </w:p>
        </w:tc>
      </w:tr>
      <w:tr w:rsidR="003D1E9F" w:rsidRPr="00F64C04" w14:paraId="47FD378D" w14:textId="77777777" w:rsidTr="003D1E9F">
        <w:tc>
          <w:tcPr>
            <w:tcW w:w="9214" w:type="dxa"/>
          </w:tcPr>
          <w:p w14:paraId="2AE06651" w14:textId="77777777" w:rsidR="003D1E9F" w:rsidRDefault="003D1E9F" w:rsidP="002C60F6">
            <w:pPr>
              <w:pStyle w:val="Default"/>
              <w:numPr>
                <w:ilvl w:val="0"/>
                <w:numId w:val="5"/>
              </w:numPr>
              <w:ind w:left="0" w:firstLine="0"/>
              <w:jc w:val="both"/>
              <w:rPr>
                <w:rFonts w:ascii="Arial" w:hAnsi="Arial" w:cs="Arial"/>
                <w:color w:val="auto"/>
                <w:sz w:val="22"/>
                <w:szCs w:val="22"/>
              </w:rPr>
            </w:pPr>
            <w:r w:rsidRPr="006D4367">
              <w:rPr>
                <w:rFonts w:ascii="Arial" w:hAnsi="Arial" w:cs="Arial"/>
                <w:color w:val="auto"/>
                <w:sz w:val="22"/>
                <w:szCs w:val="22"/>
              </w:rPr>
              <w:t xml:space="preserve">Stebėtojų tarybos narys </w:t>
            </w:r>
            <w:r w:rsidRPr="00F65E2D">
              <w:rPr>
                <w:rFonts w:ascii="Arial" w:hAnsi="Arial" w:cs="Arial"/>
                <w:color w:val="auto"/>
                <w:sz w:val="22"/>
                <w:szCs w:val="22"/>
                <w:highlight w:val="lightGray"/>
              </w:rPr>
              <w:t>[   ]</w:t>
            </w:r>
            <w:r w:rsidRPr="006D4367">
              <w:rPr>
                <w:rFonts w:ascii="Arial" w:hAnsi="Arial" w:cs="Arial"/>
                <w:color w:val="auto"/>
                <w:sz w:val="22"/>
                <w:szCs w:val="22"/>
              </w:rPr>
              <w:t xml:space="preserve"> d. Bendrovės visuotinio akcininkų susirinkimo sprendimu Nr. </w:t>
            </w:r>
            <w:r w:rsidRPr="00F65E2D">
              <w:rPr>
                <w:rFonts w:ascii="Arial" w:hAnsi="Arial" w:cs="Arial"/>
                <w:color w:val="auto"/>
                <w:sz w:val="22"/>
                <w:szCs w:val="22"/>
                <w:highlight w:val="lightGray"/>
              </w:rPr>
              <w:t xml:space="preserve">[  </w:t>
            </w:r>
            <w:r w:rsidR="00F65E2D" w:rsidRPr="00F65E2D">
              <w:rPr>
                <w:rFonts w:ascii="Arial" w:hAnsi="Arial" w:cs="Arial"/>
                <w:color w:val="auto"/>
                <w:sz w:val="22"/>
                <w:szCs w:val="22"/>
                <w:highlight w:val="lightGray"/>
              </w:rPr>
              <w:t xml:space="preserve"> </w:t>
            </w:r>
            <w:r w:rsidRPr="00F65E2D">
              <w:rPr>
                <w:rFonts w:ascii="Arial" w:hAnsi="Arial" w:cs="Arial"/>
                <w:color w:val="auto"/>
                <w:sz w:val="22"/>
                <w:szCs w:val="22"/>
                <w:highlight w:val="lightGray"/>
              </w:rPr>
              <w:t>]</w:t>
            </w:r>
            <w:r w:rsidRPr="006D4367">
              <w:rPr>
                <w:rFonts w:ascii="Arial" w:hAnsi="Arial" w:cs="Arial"/>
                <w:color w:val="auto"/>
                <w:sz w:val="22"/>
                <w:szCs w:val="22"/>
              </w:rPr>
              <w:t xml:space="preserve"> buvo išrinktas į Bendrovės stebėtojų tarybą;</w:t>
            </w:r>
          </w:p>
          <w:p w14:paraId="32A17CB0" w14:textId="65B6A4E2" w:rsidR="00393B5B" w:rsidRPr="006D4367" w:rsidRDefault="00393B5B" w:rsidP="00393B5B">
            <w:pPr>
              <w:pStyle w:val="Default"/>
              <w:jc w:val="both"/>
              <w:rPr>
                <w:rFonts w:ascii="Arial" w:hAnsi="Arial" w:cs="Arial"/>
                <w:color w:val="auto"/>
                <w:sz w:val="22"/>
                <w:szCs w:val="22"/>
              </w:rPr>
            </w:pPr>
          </w:p>
        </w:tc>
      </w:tr>
      <w:tr w:rsidR="003D1E9F" w:rsidRPr="00F64C04" w14:paraId="6E855790" w14:textId="77777777" w:rsidTr="003D1E9F">
        <w:tc>
          <w:tcPr>
            <w:tcW w:w="9214" w:type="dxa"/>
          </w:tcPr>
          <w:p w14:paraId="16A1B39D"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(B) Bendrovė ir Stebėtojų tarybos narys siekia Sutartimi įtvirtinti Stebėtojų tarybos nario veiklos principus, nustatyti Stebėtojų tarybos nario teises, pareigas ir atsakomybę už veiklą Bendrovės stebėtojų taryboje, atlygio už Stebėtojų tarybos nario veiklą principus, materialines sąlygas ir priemones, reikalingas pareigų vykdymui;</w:t>
            </w:r>
          </w:p>
          <w:p w14:paraId="5848FB75" w14:textId="7DC200B2" w:rsidR="00393B5B" w:rsidRPr="00F64C04" w:rsidRDefault="00393B5B" w:rsidP="002C60F6">
            <w:pPr>
              <w:pStyle w:val="Default"/>
              <w:jc w:val="both"/>
              <w:rPr>
                <w:rFonts w:ascii="Arial" w:hAnsi="Arial" w:cs="Arial"/>
                <w:color w:val="auto"/>
                <w:sz w:val="22"/>
                <w:szCs w:val="22"/>
              </w:rPr>
            </w:pPr>
          </w:p>
        </w:tc>
      </w:tr>
      <w:tr w:rsidR="003D1E9F" w:rsidRPr="00F64C04" w14:paraId="5CB3AB3F" w14:textId="77777777" w:rsidTr="003D1E9F">
        <w:tc>
          <w:tcPr>
            <w:tcW w:w="9214" w:type="dxa"/>
          </w:tcPr>
          <w:p w14:paraId="61385B16"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(C) Vadovaujantis N</w:t>
            </w:r>
            <w:r>
              <w:rPr>
                <w:rFonts w:ascii="Arial" w:hAnsi="Arial" w:cs="Arial"/>
                <w:color w:val="auto"/>
                <w:sz w:val="22"/>
                <w:szCs w:val="22"/>
              </w:rPr>
              <w:t>asdaq</w:t>
            </w:r>
            <w:r w:rsidRPr="00F64C04">
              <w:rPr>
                <w:rFonts w:ascii="Arial" w:hAnsi="Arial" w:cs="Arial"/>
                <w:color w:val="auto"/>
                <w:sz w:val="22"/>
                <w:szCs w:val="22"/>
              </w:rPr>
              <w:t xml:space="preserve"> Vilnius listinguojamų bendrovių valdymo kodekso nuostatomis dėl nepriklausomų Bendrovės stebėtojų tarybos narių, kurios, be kita ko, nustato, kad stebėtojų tarybos narys turėtų būti laikomas nepriklausomu tik tais atvejais, kai jo nesaisto jokie verslo, giminystės ar kitokie ryšiai su Bendrove, ją kontroliuojančiu akcininku arba jų administracija, dėl kurių kyla ar gali kilti interesų konfliktas ir kurie gali paveikti nario nuomonę;</w:t>
            </w:r>
          </w:p>
          <w:p w14:paraId="0C7D1885" w14:textId="6F606CBC" w:rsidR="00393B5B" w:rsidRPr="00F64C04" w:rsidRDefault="00393B5B" w:rsidP="002C60F6">
            <w:pPr>
              <w:pStyle w:val="Default"/>
              <w:jc w:val="both"/>
              <w:rPr>
                <w:rFonts w:ascii="Arial" w:hAnsi="Arial" w:cs="Arial"/>
                <w:color w:val="auto"/>
                <w:sz w:val="22"/>
                <w:szCs w:val="22"/>
              </w:rPr>
            </w:pPr>
          </w:p>
        </w:tc>
      </w:tr>
      <w:tr w:rsidR="003D1E9F" w:rsidRPr="00F64C04" w14:paraId="52BEC395" w14:textId="77777777" w:rsidTr="003D1E9F">
        <w:tc>
          <w:tcPr>
            <w:tcW w:w="9214" w:type="dxa"/>
          </w:tcPr>
          <w:p w14:paraId="73BD8140" w14:textId="6207118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(D) Stebėtojų tarybos nariui patvirtinant savo nepriklausomumą</w:t>
            </w:r>
            <w:r w:rsidR="0072504E">
              <w:rPr>
                <w:rFonts w:ascii="Arial" w:hAnsi="Arial" w:cs="Arial"/>
                <w:color w:val="auto"/>
                <w:sz w:val="22"/>
                <w:szCs w:val="22"/>
              </w:rPr>
              <w:t>;</w:t>
            </w:r>
          </w:p>
        </w:tc>
      </w:tr>
      <w:tr w:rsidR="003D1E9F" w:rsidRPr="00F64C04" w14:paraId="01357EE7" w14:textId="77777777" w:rsidTr="003D1E9F">
        <w:tc>
          <w:tcPr>
            <w:tcW w:w="9214" w:type="dxa"/>
          </w:tcPr>
          <w:p w14:paraId="40B8D50F" w14:textId="77777777" w:rsidR="003D1E9F" w:rsidRDefault="003D1E9F" w:rsidP="002C60F6">
            <w:pPr>
              <w:pStyle w:val="Default"/>
              <w:jc w:val="both"/>
              <w:rPr>
                <w:rFonts w:ascii="Arial" w:hAnsi="Arial" w:cs="Arial"/>
                <w:color w:val="auto"/>
                <w:sz w:val="22"/>
                <w:szCs w:val="22"/>
              </w:rPr>
            </w:pPr>
          </w:p>
          <w:p w14:paraId="5863C244"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Šalys susitaria:</w:t>
            </w:r>
          </w:p>
          <w:p w14:paraId="7B61FBE6" w14:textId="2F512E23" w:rsidR="00F30696" w:rsidRPr="00F64C04" w:rsidRDefault="00F30696" w:rsidP="002C60F6">
            <w:pPr>
              <w:pStyle w:val="Default"/>
              <w:jc w:val="both"/>
              <w:rPr>
                <w:rFonts w:ascii="Arial" w:hAnsi="Arial" w:cs="Arial"/>
                <w:color w:val="auto"/>
                <w:sz w:val="22"/>
                <w:szCs w:val="22"/>
              </w:rPr>
            </w:pPr>
          </w:p>
        </w:tc>
      </w:tr>
      <w:tr w:rsidR="003D1E9F" w:rsidRPr="00F64C04" w14:paraId="248DD48E" w14:textId="77777777" w:rsidTr="003D1E9F">
        <w:tc>
          <w:tcPr>
            <w:tcW w:w="9214" w:type="dxa"/>
          </w:tcPr>
          <w:p w14:paraId="53A5D31E"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1. STEBĖTOJŲ TARYBOS NARIO VEIKLA</w:t>
            </w:r>
          </w:p>
          <w:p w14:paraId="7C520BDA" w14:textId="2886BA4D" w:rsidR="00F30696" w:rsidRPr="00F64C04" w:rsidRDefault="00F30696" w:rsidP="002C60F6">
            <w:pPr>
              <w:pStyle w:val="Default"/>
              <w:jc w:val="both"/>
              <w:rPr>
                <w:rFonts w:ascii="Arial" w:hAnsi="Arial" w:cs="Arial"/>
                <w:b/>
                <w:bCs/>
                <w:color w:val="auto"/>
                <w:sz w:val="22"/>
                <w:szCs w:val="22"/>
              </w:rPr>
            </w:pPr>
          </w:p>
        </w:tc>
      </w:tr>
      <w:tr w:rsidR="003D1E9F" w:rsidRPr="00F64C04" w14:paraId="7B556CA3" w14:textId="77777777" w:rsidTr="003D1E9F">
        <w:tc>
          <w:tcPr>
            <w:tcW w:w="9214" w:type="dxa"/>
          </w:tcPr>
          <w:p w14:paraId="77615680" w14:textId="02D0D81B"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1.1. Stebėtojų tarybos nario funkcijos </w:t>
            </w:r>
          </w:p>
        </w:tc>
      </w:tr>
      <w:tr w:rsidR="003D1E9F" w:rsidRPr="00F64C04" w14:paraId="292A2BE4" w14:textId="77777777" w:rsidTr="003D1E9F">
        <w:tc>
          <w:tcPr>
            <w:tcW w:w="9214" w:type="dxa"/>
          </w:tcPr>
          <w:p w14:paraId="3E864C54" w14:textId="275F63DA"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1.1.1. Stebėtojų tarybos narys vykdo savo pareigas, numatytas taikytinuose teisės aktuose, Bendrovės įstatuose, visuotinio akcininkų susirinkimo ir stebėtojų tarybos sprendimuose, bei, veikdamas kartu su kitais į Bendrovės stebėtojų tarybą išrinktais asmenimis, sprendžia Bendrovės stebėtojų tarybos kompetencijai priskirtus klausimus ir vykdo kitas Bendrovės stebėtojų tarybai pavestas funkcijas. </w:t>
            </w:r>
          </w:p>
        </w:tc>
      </w:tr>
      <w:tr w:rsidR="003D1E9F" w:rsidRPr="00F64C04" w14:paraId="06F5D89C" w14:textId="77777777" w:rsidTr="003D1E9F">
        <w:tc>
          <w:tcPr>
            <w:tcW w:w="9214" w:type="dxa"/>
          </w:tcPr>
          <w:p w14:paraId="28D27A37" w14:textId="03B533D7"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1.1.2. Stebėtojų tarybos narys privalo veikti Bendrovės ir visų Bendrovės akcininkų naudai. Savo veikloje Stebėtojų tarybos narys vadovaujasi įstatymais, kitais teisės aktais, Bendrovės įstatais, visuotinio akcininkų susirinkimo ir stebėtojų tarybos sprendimais, taip pat ir Bendrovės veiklos strategija, bei stebėtojų tarybos darbo reglamentu. </w:t>
            </w:r>
          </w:p>
        </w:tc>
      </w:tr>
      <w:tr w:rsidR="003D1E9F" w:rsidRPr="00F64C04" w14:paraId="76513047" w14:textId="77777777" w:rsidTr="003D1E9F">
        <w:tc>
          <w:tcPr>
            <w:tcW w:w="9214" w:type="dxa"/>
          </w:tcPr>
          <w:p w14:paraId="6A34091A" w14:textId="30246F4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1.1.3. Stebėtojų tarybos narys įsipareigoja savo pareigas vykdyti tinkamai, efektyviai ir objektyviai spręsti visus stebėtojų tarybai priskirtus klausimus bei vadovautis aukščiausiais profesionalumo standartais. Stebėtojų tarybos narys privalo užtikrinti, kad taikytinuose  įstatymuose ir kituose teisės aktuose bei Bendrovės įstatuose numatytos stebėtojų tarybos funkcijos būtų įgyvendinamos nepertraukiamai. </w:t>
            </w:r>
          </w:p>
        </w:tc>
      </w:tr>
      <w:tr w:rsidR="003D1E9F" w:rsidRPr="00F64C04" w14:paraId="1847364E" w14:textId="77777777" w:rsidTr="003D1E9F">
        <w:tc>
          <w:tcPr>
            <w:tcW w:w="9214" w:type="dxa"/>
          </w:tcPr>
          <w:p w14:paraId="6B106B4F"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1.1.4. Stebėtojų tarybos narys savo pareigas privalo vykdyti asmeniškai ir neturi teisės perleisti ar pavesti visų ar dalies Stebėtojų tarybos nario funkcijų vykdymo tretiesiems asmenims, išskyrus įstatymuose</w:t>
            </w:r>
            <w:r>
              <w:rPr>
                <w:rFonts w:ascii="Arial" w:hAnsi="Arial" w:cs="Arial"/>
                <w:color w:val="auto"/>
                <w:sz w:val="22"/>
                <w:szCs w:val="22"/>
              </w:rPr>
              <w:t xml:space="preserve"> </w:t>
            </w:r>
            <w:r w:rsidRPr="006D4367">
              <w:rPr>
                <w:rFonts w:ascii="Arial" w:hAnsi="Arial" w:cs="Arial"/>
                <w:color w:val="auto"/>
                <w:sz w:val="22"/>
                <w:szCs w:val="22"/>
              </w:rPr>
              <w:t>ir šioje Sutartyje numatytas išimtis.</w:t>
            </w:r>
          </w:p>
          <w:p w14:paraId="01ACECBC" w14:textId="6F856213" w:rsidR="00393B5B" w:rsidRPr="00F64C04" w:rsidRDefault="00393B5B" w:rsidP="002C60F6">
            <w:pPr>
              <w:pStyle w:val="Default"/>
              <w:jc w:val="both"/>
              <w:rPr>
                <w:rFonts w:ascii="Arial" w:hAnsi="Arial" w:cs="Arial"/>
                <w:color w:val="auto"/>
                <w:sz w:val="22"/>
                <w:szCs w:val="22"/>
              </w:rPr>
            </w:pPr>
          </w:p>
        </w:tc>
      </w:tr>
      <w:tr w:rsidR="003D1E9F" w:rsidRPr="00F64C04" w14:paraId="045B9F5D" w14:textId="77777777" w:rsidTr="003D1E9F">
        <w:tc>
          <w:tcPr>
            <w:tcW w:w="9214" w:type="dxa"/>
          </w:tcPr>
          <w:p w14:paraId="11F98A97" w14:textId="40CB1105"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1.2. Dalyvavimas Bendrovės stebėtojų tarybos posėdžiuose </w:t>
            </w:r>
          </w:p>
        </w:tc>
      </w:tr>
      <w:tr w:rsidR="003D1E9F" w:rsidRPr="00F64C04" w14:paraId="0151E49B" w14:textId="77777777" w:rsidTr="003D1E9F">
        <w:tc>
          <w:tcPr>
            <w:tcW w:w="9214" w:type="dxa"/>
          </w:tcPr>
          <w:p w14:paraId="4AF3A489" w14:textId="3E588422"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1.2.1. Stebėtojų tarybos narys privalo dalyvauti visuose Bendrovės stebėtojų tarybos posėdžiuose, išskyrus atvejus, kai to neįmanoma padaryti dėl objektyvių priežasčių. </w:t>
            </w:r>
          </w:p>
        </w:tc>
      </w:tr>
      <w:tr w:rsidR="003D1E9F" w:rsidRPr="00F64C04" w14:paraId="04E4AD96" w14:textId="77777777" w:rsidTr="003D1E9F">
        <w:tc>
          <w:tcPr>
            <w:tcW w:w="9214" w:type="dxa"/>
          </w:tcPr>
          <w:p w14:paraId="12521145" w14:textId="64D0666E"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1.2.2. Stebėtojų tarybos narys visuomet privalo atvykti į posėdžius susipažinęs su posėdžio darbotvarke ir visa jam pateikta su nagrinėjamais klausimais susijusia informacija bei dokumentais. Stebėtojų tarybos narys privalo aktyviai dalyvauti svarstant posėdžio darbotvarkėje numatytus klausimus, raštu ar žodžiu išdėstyti savo poziciją visais aptariamais klausimais bei teikti argumentuotus pasiūlymus dėl svarstomų klausimų sprendimo. </w:t>
            </w:r>
          </w:p>
        </w:tc>
      </w:tr>
      <w:tr w:rsidR="003D1E9F" w:rsidRPr="00F64C04" w14:paraId="7AF6D0B9" w14:textId="77777777" w:rsidTr="003D1E9F">
        <w:tc>
          <w:tcPr>
            <w:tcW w:w="9214" w:type="dxa"/>
          </w:tcPr>
          <w:p w14:paraId="710605D0"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1.2.3. Stebėtojų tarybos narys turi stebėtojų tarybos posėdžio šaukimo iniciatyvos teisę ir teisę siūlyti klausimus į inicijuojamo ar šaukiamo stebėtojų tarybos posėdžio darbotvarkę.</w:t>
            </w:r>
          </w:p>
          <w:p w14:paraId="34EEA993" w14:textId="15FB9EC1" w:rsidR="00393B5B" w:rsidRPr="00F64C04" w:rsidRDefault="00393B5B" w:rsidP="002C60F6">
            <w:pPr>
              <w:pStyle w:val="Default"/>
              <w:jc w:val="both"/>
              <w:rPr>
                <w:rFonts w:ascii="Arial" w:hAnsi="Arial" w:cs="Arial"/>
                <w:color w:val="auto"/>
                <w:sz w:val="22"/>
                <w:szCs w:val="22"/>
              </w:rPr>
            </w:pPr>
          </w:p>
        </w:tc>
      </w:tr>
      <w:tr w:rsidR="003D1E9F" w:rsidRPr="00F64C04" w14:paraId="0CC801D3" w14:textId="77777777" w:rsidTr="003D1E9F">
        <w:tc>
          <w:tcPr>
            <w:tcW w:w="9214" w:type="dxa"/>
          </w:tcPr>
          <w:p w14:paraId="272D3893" w14:textId="6FF1B201"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1.3. Balsavimas</w:t>
            </w:r>
          </w:p>
        </w:tc>
      </w:tr>
      <w:tr w:rsidR="003D1E9F" w:rsidRPr="00F64C04" w14:paraId="1916F040" w14:textId="77777777" w:rsidTr="003D1E9F">
        <w:tc>
          <w:tcPr>
            <w:tcW w:w="9214" w:type="dxa"/>
          </w:tcPr>
          <w:p w14:paraId="39773F47" w14:textId="185A290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1.3.1. Stebėtojų tarybos nar</w:t>
            </w:r>
            <w:r>
              <w:rPr>
                <w:rFonts w:ascii="Arial" w:hAnsi="Arial" w:cs="Arial"/>
                <w:color w:val="auto"/>
                <w:sz w:val="22"/>
                <w:szCs w:val="22"/>
              </w:rPr>
              <w:t>ys</w:t>
            </w:r>
            <w:r w:rsidRPr="00F64C04">
              <w:rPr>
                <w:rFonts w:ascii="Arial" w:hAnsi="Arial" w:cs="Arial"/>
                <w:color w:val="auto"/>
                <w:sz w:val="22"/>
                <w:szCs w:val="22"/>
              </w:rPr>
              <w:t xml:space="preserve"> privalo dalyvauti Stebėtojų tarybos posėdžiuose ir balsuoti „už“ arba „prieš“ kiekvienu svarstomu klausimu. Stebėtojų tarybos narys neturi teisės atsisakyti balsuoti ar susilaikyti balsuojant, išskyrus atvejus, kai gali kilti Stebėtojų tarybos nario ir Bendrovės interesų konfliktas ar kitais Bendrovės įstatų ar teisės aktų nustatytais pagrindais. Stebėtojų tarybos narys turi teisę duoti paprastos rašytinės formos įgaliojimą kitam Stebėtojų tarybos nariui, kuris atstovautų jam balsuojant Stebėtojų tarybos posėdyje. </w:t>
            </w:r>
          </w:p>
        </w:tc>
      </w:tr>
      <w:tr w:rsidR="003D1E9F" w:rsidRPr="00F64C04" w14:paraId="3E6AC466" w14:textId="77777777" w:rsidTr="003D1E9F">
        <w:tc>
          <w:tcPr>
            <w:tcW w:w="9214" w:type="dxa"/>
          </w:tcPr>
          <w:p w14:paraId="2B969640"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1.3.2. Stebėtojų tarybos narys negalintis tiesiogiai dalyvauti Stebėtojų tarybos posėdyje, Bendrovės stebėtojų tarybos darbo reglamente nustatyta tvarka privalo iš anksto balsuoti raštu arba balsuoti elektroninių ryšių priemonėmis, jeigu užtikrinamas perduodamos informacijos saugumas ir galima nustatyti balsavusio asmens tapatybę. </w:t>
            </w:r>
          </w:p>
          <w:p w14:paraId="25767591" w14:textId="4B237D9C" w:rsidR="0072090C" w:rsidRPr="00F64C04" w:rsidRDefault="0072090C" w:rsidP="002C60F6">
            <w:pPr>
              <w:pStyle w:val="Default"/>
              <w:jc w:val="both"/>
              <w:rPr>
                <w:rFonts w:ascii="Arial" w:hAnsi="Arial" w:cs="Arial"/>
                <w:color w:val="auto"/>
                <w:sz w:val="22"/>
                <w:szCs w:val="22"/>
              </w:rPr>
            </w:pPr>
          </w:p>
        </w:tc>
      </w:tr>
      <w:tr w:rsidR="003D1E9F" w:rsidRPr="00F64C04" w14:paraId="22207B0F" w14:textId="77777777" w:rsidTr="003D1E9F">
        <w:tc>
          <w:tcPr>
            <w:tcW w:w="9214" w:type="dxa"/>
          </w:tcPr>
          <w:p w14:paraId="4F208A34" w14:textId="553EDA4A"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1.4. Stebėtojų tarybos nario veiklos techninių ir organizacinių priemonių suteikimas </w:t>
            </w:r>
          </w:p>
        </w:tc>
      </w:tr>
      <w:tr w:rsidR="003D1E9F" w:rsidRPr="00F64C04" w14:paraId="4206428B" w14:textId="77777777" w:rsidTr="003D1E9F">
        <w:tc>
          <w:tcPr>
            <w:tcW w:w="9214" w:type="dxa"/>
          </w:tcPr>
          <w:p w14:paraId="14E06F16"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1.4.1. Bendrovė užtikrina tinkamas Stebėtojų tarybos ir Stebėtojų tarybos narių darbo Stebėtojų taryboje sąlygas, suteikdama darbui būtinas technines ir organizacines priemones. </w:t>
            </w:r>
          </w:p>
          <w:p w14:paraId="3939ED12" w14:textId="4B0EE127" w:rsidR="0072090C" w:rsidRPr="00F64C04" w:rsidRDefault="0072090C" w:rsidP="002C60F6">
            <w:pPr>
              <w:pStyle w:val="Default"/>
              <w:jc w:val="both"/>
              <w:rPr>
                <w:rFonts w:ascii="Arial" w:hAnsi="Arial" w:cs="Arial"/>
                <w:color w:val="auto"/>
                <w:sz w:val="22"/>
                <w:szCs w:val="22"/>
              </w:rPr>
            </w:pPr>
          </w:p>
        </w:tc>
      </w:tr>
      <w:tr w:rsidR="003D1E9F" w:rsidRPr="00F64C04" w14:paraId="1D99A898" w14:textId="77777777" w:rsidTr="003D1E9F">
        <w:tc>
          <w:tcPr>
            <w:tcW w:w="9214" w:type="dxa"/>
          </w:tcPr>
          <w:p w14:paraId="16053E3D" w14:textId="6A13FD09"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1.5. Interesų konflikto nebuvimas </w:t>
            </w:r>
          </w:p>
        </w:tc>
      </w:tr>
      <w:tr w:rsidR="003D1E9F" w:rsidRPr="00F64C04" w14:paraId="27C9B8B3" w14:textId="77777777" w:rsidTr="003D1E9F">
        <w:tc>
          <w:tcPr>
            <w:tcW w:w="9214" w:type="dxa"/>
          </w:tcPr>
          <w:p w14:paraId="36C49956"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1.5.1. Stebėtojų tarybos nar</w:t>
            </w:r>
            <w:r>
              <w:rPr>
                <w:rFonts w:ascii="Arial" w:hAnsi="Arial" w:cs="Arial"/>
                <w:color w:val="auto"/>
                <w:sz w:val="22"/>
                <w:szCs w:val="22"/>
              </w:rPr>
              <w:t xml:space="preserve">ys privalo </w:t>
            </w:r>
            <w:r w:rsidRPr="00F64C04">
              <w:rPr>
                <w:rFonts w:ascii="Arial" w:hAnsi="Arial" w:cs="Arial"/>
                <w:color w:val="auto"/>
                <w:sz w:val="22"/>
                <w:szCs w:val="22"/>
              </w:rPr>
              <w:t xml:space="preserve"> </w:t>
            </w:r>
            <w:r w:rsidRPr="004410DF">
              <w:rPr>
                <w:rFonts w:ascii="Arial" w:hAnsi="Arial" w:cs="Arial"/>
                <w:color w:val="auto"/>
                <w:sz w:val="22"/>
                <w:szCs w:val="22"/>
              </w:rPr>
              <w:t xml:space="preserve">pateikti Bendrovei sutikimą kandidatuoti į </w:t>
            </w:r>
            <w:r w:rsidRPr="00F64C04">
              <w:rPr>
                <w:rFonts w:ascii="Arial" w:hAnsi="Arial" w:cs="Arial"/>
                <w:color w:val="auto"/>
                <w:sz w:val="22"/>
                <w:szCs w:val="22"/>
              </w:rPr>
              <w:t>į Bendrovės stebėtojų tarybos narius ir interesų deklaracija, kurioje nurodomos visos aplinkybės, dėl kurių galėtų kilti Stebėtojų tarybos nario ir Bendrovės interesų konfliktas</w:t>
            </w:r>
            <w:r>
              <w:rPr>
                <w:rFonts w:ascii="Arial" w:hAnsi="Arial" w:cs="Arial"/>
                <w:color w:val="auto"/>
                <w:sz w:val="22"/>
                <w:szCs w:val="22"/>
              </w:rPr>
              <w:t xml:space="preserve">. </w:t>
            </w:r>
            <w:r w:rsidRPr="004410DF">
              <w:rPr>
                <w:rFonts w:ascii="Arial" w:hAnsi="Arial" w:cs="Arial"/>
                <w:color w:val="auto"/>
                <w:sz w:val="22"/>
                <w:szCs w:val="22"/>
              </w:rPr>
              <w:t>Atsiradus naujoms nenurodytoms aplinkybėms,</w:t>
            </w:r>
            <w:r w:rsidRPr="00F64C04">
              <w:rPr>
                <w:rFonts w:ascii="Arial" w:hAnsi="Arial" w:cs="Arial"/>
                <w:color w:val="auto"/>
                <w:sz w:val="22"/>
                <w:szCs w:val="22"/>
              </w:rPr>
              <w:t xml:space="preserve"> dėl kurių galėtų kilti Stebėtojų tarybos nario ir Bendrovės interesų konfliktas, Stebėtojų tarybos narys apie tokias naujas aplinkybes privalo nedelsiant raštu informuoti Bendrovės stebėtojų tarybą ir Bendrovę. </w:t>
            </w:r>
          </w:p>
          <w:p w14:paraId="2152AD45" w14:textId="01125146" w:rsidR="0072090C" w:rsidRPr="00F64C04" w:rsidRDefault="0072090C" w:rsidP="002C60F6">
            <w:pPr>
              <w:pStyle w:val="Default"/>
              <w:jc w:val="both"/>
              <w:rPr>
                <w:rFonts w:ascii="Arial" w:hAnsi="Arial" w:cs="Arial"/>
                <w:color w:val="auto"/>
                <w:sz w:val="22"/>
                <w:szCs w:val="22"/>
              </w:rPr>
            </w:pPr>
          </w:p>
        </w:tc>
      </w:tr>
      <w:tr w:rsidR="003D1E9F" w:rsidRPr="00F64C04" w14:paraId="7F5C8CC9" w14:textId="77777777" w:rsidTr="003D1E9F">
        <w:tc>
          <w:tcPr>
            <w:tcW w:w="9214" w:type="dxa"/>
          </w:tcPr>
          <w:p w14:paraId="3B690A43" w14:textId="667E5B44"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1.6. Darbo santykių nebuvimas </w:t>
            </w:r>
          </w:p>
        </w:tc>
      </w:tr>
      <w:tr w:rsidR="003D1E9F" w:rsidRPr="00F64C04" w14:paraId="1170AE1D" w14:textId="77777777" w:rsidTr="003D1E9F">
        <w:tc>
          <w:tcPr>
            <w:tcW w:w="9214" w:type="dxa"/>
          </w:tcPr>
          <w:p w14:paraId="422240FA"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1.6.1. Šalys patvirtina, kad šia Sutartimi tarp Stebėtojų tarybos nario ir Bendrovės </w:t>
            </w:r>
            <w:r>
              <w:rPr>
                <w:rFonts w:ascii="Arial" w:hAnsi="Arial" w:cs="Arial"/>
                <w:color w:val="auto"/>
                <w:sz w:val="22"/>
                <w:szCs w:val="22"/>
              </w:rPr>
              <w:t>sukuriam</w:t>
            </w:r>
            <w:r w:rsidRPr="00F64C04">
              <w:rPr>
                <w:rFonts w:ascii="Arial" w:hAnsi="Arial" w:cs="Arial"/>
                <w:color w:val="auto"/>
                <w:sz w:val="22"/>
                <w:szCs w:val="22"/>
              </w:rPr>
              <w:t>i civiliniai teisiniai santykiai. Ši Sutartis negali būti aiškinama, kaip sukurianti darbo santykius tarp Šalių. Atitinkamai, Stebėtojų tarybos narys negali būti laikomas Bendrovės darbuotoju ir nėra pavaldus ar atskaitingas Bendrovės administracijai. Pagal šią Sutartį Stebėtojų tarybos narys veikia tik kaip Bendrovės Stebėtojų tarybos narys ir prisiima visą atsakomybę už savo funkcijų atlikimą bei šios Sutarties vykdymą.</w:t>
            </w:r>
          </w:p>
          <w:p w14:paraId="1ACD9E43" w14:textId="1019A02B" w:rsidR="0072090C" w:rsidRPr="00F64C04" w:rsidRDefault="0072090C" w:rsidP="002C60F6">
            <w:pPr>
              <w:pStyle w:val="Default"/>
              <w:jc w:val="both"/>
              <w:rPr>
                <w:rFonts w:ascii="Arial" w:hAnsi="Arial" w:cs="Arial"/>
                <w:color w:val="auto"/>
                <w:sz w:val="22"/>
                <w:szCs w:val="22"/>
              </w:rPr>
            </w:pPr>
          </w:p>
        </w:tc>
      </w:tr>
      <w:tr w:rsidR="003D1E9F" w:rsidRPr="00F64C04" w14:paraId="0AFB3C70" w14:textId="77777777" w:rsidTr="003D1E9F">
        <w:tc>
          <w:tcPr>
            <w:tcW w:w="9214" w:type="dxa"/>
          </w:tcPr>
          <w:p w14:paraId="0C6CE579" w14:textId="780B5206"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1.7. Intelektinė nuosavybė </w:t>
            </w:r>
          </w:p>
        </w:tc>
      </w:tr>
      <w:tr w:rsidR="003D1E9F" w:rsidRPr="00F64C04" w14:paraId="3A46AB10" w14:textId="77777777" w:rsidTr="003D1E9F">
        <w:tc>
          <w:tcPr>
            <w:tcW w:w="9214" w:type="dxa"/>
          </w:tcPr>
          <w:p w14:paraId="5A23A2DC" w14:textId="0DDC286F"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1.7.1. Šalys susitaria, kad turtinės ir, kiek to nedraudžia taikytini teisės aktai, neturtinės teisės į visus šios Sutarties galiojimo metu Stebėtojų tarybos nario sukurtus intelektinės ar pramoninės nuosavybės dalykus, tiesiogiai susijusius su Stebėtojų tarybos nario veikla pagal šią Sutartį, įskaitant autoriaus teisių objektus, prekių, paslaugų ženklus, produktus ir pramoninį dizainą, ir kitus Stebėtojų tarybos nario pareigų vykdymu metu sukurtus dalykus visiškai, automatiškai, neterminuotai ir neatšaukiamai tampa ir yra išimtinė Bendrovės nuosavybė. </w:t>
            </w:r>
          </w:p>
        </w:tc>
      </w:tr>
      <w:tr w:rsidR="003D1E9F" w:rsidRPr="00F64C04" w14:paraId="00114172" w14:textId="77777777" w:rsidTr="003D1E9F">
        <w:tc>
          <w:tcPr>
            <w:tcW w:w="9214" w:type="dxa"/>
          </w:tcPr>
          <w:p w14:paraId="4BC99450"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1.7.2. Atlyginimas Stebėtojų tarybos nariui už  Sutarties 1.7.1 straipsnyje nurodytų dalykų sukūrimą yra įskaičiuotas į pagal šią Sutartį stebėtojų tarybos nariui mokamą atlygį ir Bendrovė turi teisę disponuoti </w:t>
            </w:r>
            <w:r w:rsidRPr="00F050FA">
              <w:rPr>
                <w:rFonts w:ascii="Arial" w:hAnsi="Arial" w:cs="Arial"/>
                <w:color w:val="auto"/>
                <w:sz w:val="22"/>
                <w:szCs w:val="22"/>
              </w:rPr>
              <w:t xml:space="preserve">Sutarties 1.7.1 straipsnyje </w:t>
            </w:r>
            <w:r>
              <w:rPr>
                <w:rFonts w:ascii="Arial" w:hAnsi="Arial" w:cs="Arial"/>
                <w:color w:val="auto"/>
                <w:sz w:val="22"/>
                <w:szCs w:val="22"/>
              </w:rPr>
              <w:t>nurodytais</w:t>
            </w:r>
            <w:r w:rsidRPr="00F64C04">
              <w:rPr>
                <w:rFonts w:ascii="Arial" w:hAnsi="Arial" w:cs="Arial"/>
                <w:color w:val="auto"/>
                <w:sz w:val="22"/>
                <w:szCs w:val="22"/>
              </w:rPr>
              <w:t xml:space="preserve"> dalykais išimtinai savo nuožiūra, nemokėdama Stebėtojų tarybos nariui jokio papildomo atlygio.</w:t>
            </w:r>
          </w:p>
          <w:p w14:paraId="27C3BDDB" w14:textId="78A0CC46" w:rsidR="00F30696" w:rsidRPr="00F64C04" w:rsidRDefault="00F30696" w:rsidP="002C60F6">
            <w:pPr>
              <w:pStyle w:val="Default"/>
              <w:jc w:val="both"/>
              <w:rPr>
                <w:rFonts w:ascii="Arial" w:hAnsi="Arial" w:cs="Arial"/>
                <w:color w:val="auto"/>
                <w:sz w:val="22"/>
                <w:szCs w:val="22"/>
              </w:rPr>
            </w:pPr>
          </w:p>
        </w:tc>
      </w:tr>
      <w:tr w:rsidR="003D1E9F" w:rsidRPr="00F64C04" w14:paraId="0DB4F848" w14:textId="77777777" w:rsidTr="003D1E9F">
        <w:tc>
          <w:tcPr>
            <w:tcW w:w="9214" w:type="dxa"/>
          </w:tcPr>
          <w:p w14:paraId="1F7F8D5F"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2. IŠLAIDŲ KOMPENSAVIMAS</w:t>
            </w:r>
          </w:p>
          <w:p w14:paraId="54A711A6" w14:textId="61E168D5" w:rsidR="00F30696" w:rsidRPr="00F64C04" w:rsidRDefault="00F30696" w:rsidP="002C60F6">
            <w:pPr>
              <w:pStyle w:val="Default"/>
              <w:jc w:val="both"/>
              <w:rPr>
                <w:rFonts w:ascii="Arial" w:hAnsi="Arial" w:cs="Arial"/>
                <w:b/>
                <w:bCs/>
                <w:color w:val="auto"/>
                <w:sz w:val="22"/>
                <w:szCs w:val="22"/>
              </w:rPr>
            </w:pPr>
          </w:p>
        </w:tc>
      </w:tr>
      <w:tr w:rsidR="003D1E9F" w:rsidRPr="00F64C04" w14:paraId="3617AF53" w14:textId="77777777" w:rsidTr="003D1E9F">
        <w:tc>
          <w:tcPr>
            <w:tcW w:w="9214" w:type="dxa"/>
          </w:tcPr>
          <w:p w14:paraId="1EC743B7" w14:textId="094287AF"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2.1. Stebėtojų tarybos nario veiklos stebėtojų taryboje išlaidų kompensavimas </w:t>
            </w:r>
          </w:p>
        </w:tc>
      </w:tr>
      <w:tr w:rsidR="003D1E9F" w:rsidRPr="00F64C04" w14:paraId="37BAEE50" w14:textId="77777777" w:rsidTr="003D1E9F">
        <w:tc>
          <w:tcPr>
            <w:tcW w:w="9214" w:type="dxa"/>
          </w:tcPr>
          <w:p w14:paraId="36CFB0FE" w14:textId="5CFB569C"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2.1.1. Jei vykdant Stebėtojų tarybos nario funkcijas reikia patirti pagristų išlaidų, įskaitant bet neapsiribojant, kelionių, apgyvendinimo ne Bendrovės veiklos vietoje, </w:t>
            </w:r>
            <w:r w:rsidRPr="00F050FA">
              <w:rPr>
                <w:rFonts w:ascii="Arial" w:hAnsi="Arial" w:cs="Arial"/>
                <w:color w:val="auto"/>
                <w:sz w:val="22"/>
                <w:szCs w:val="22"/>
              </w:rPr>
              <w:t>transporto kelionės metu, esant</w:t>
            </w:r>
            <w:r w:rsidRPr="00F64C04">
              <w:rPr>
                <w:rFonts w:ascii="Arial" w:hAnsi="Arial" w:cs="Arial"/>
                <w:color w:val="auto"/>
                <w:sz w:val="22"/>
                <w:szCs w:val="22"/>
              </w:rPr>
              <w:t xml:space="preserve"> būtinybei, protingumo kriterijus atitinkančias išlaidas atlygiui už išorinių patarėjų, auditorių, teisininkų paslaugas, susijusias su Stebėtojų tarybos nario funkcijų atlikimu, Bendrovė įsipareigoja padengti tiesiogiai arba kompensuoti Stebėtojų tarybos nariui tokias pagrįstas išlaidas, jeigu jos iš anksto buvo aptartos su Bendrove.</w:t>
            </w:r>
          </w:p>
        </w:tc>
      </w:tr>
      <w:tr w:rsidR="003D1E9F" w:rsidRPr="00F64C04" w14:paraId="1F02BB88" w14:textId="77777777" w:rsidTr="003D1E9F">
        <w:tc>
          <w:tcPr>
            <w:tcW w:w="9214" w:type="dxa"/>
          </w:tcPr>
          <w:p w14:paraId="7EE96E09" w14:textId="032D81D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2.1.2. Stebėtojų tarybos nariui, vykdant Stebėtojų tarybos nario funkcijas, gali būti atlyginamos transporto, apgyvendinim</w:t>
            </w:r>
            <w:r>
              <w:rPr>
                <w:rFonts w:ascii="Arial" w:hAnsi="Arial" w:cs="Arial"/>
                <w:color w:val="auto"/>
                <w:sz w:val="22"/>
                <w:szCs w:val="22"/>
              </w:rPr>
              <w:t>o</w:t>
            </w:r>
            <w:r w:rsidRPr="00F64C04">
              <w:rPr>
                <w:rFonts w:ascii="Arial" w:hAnsi="Arial" w:cs="Arial"/>
                <w:color w:val="auto"/>
                <w:sz w:val="22"/>
                <w:szCs w:val="22"/>
              </w:rPr>
              <w:t xml:space="preserve">, susijusios su jo atvykimu į </w:t>
            </w:r>
            <w:r>
              <w:rPr>
                <w:rFonts w:ascii="Arial" w:hAnsi="Arial" w:cs="Arial"/>
                <w:color w:val="auto"/>
                <w:sz w:val="22"/>
                <w:szCs w:val="22"/>
              </w:rPr>
              <w:t>S</w:t>
            </w:r>
            <w:r w:rsidRPr="00F64C04">
              <w:rPr>
                <w:rFonts w:ascii="Arial" w:hAnsi="Arial" w:cs="Arial"/>
                <w:color w:val="auto"/>
                <w:sz w:val="22"/>
                <w:szCs w:val="22"/>
              </w:rPr>
              <w:t>tebėtojų tarybos posėdžius Bendrovės buveinės vietoje tais atvejais, kai Stebėtojų tarybos nario nuolatinė gyvenamoji ar darbo vieta yra ne Lietuvos Respublikoje (toliau – nuolatinė gyvenamoji ar darbo vieta)</w:t>
            </w:r>
            <w:r>
              <w:rPr>
                <w:rFonts w:ascii="Arial" w:hAnsi="Arial" w:cs="Arial"/>
                <w:color w:val="auto"/>
                <w:sz w:val="22"/>
                <w:szCs w:val="22"/>
              </w:rPr>
              <w:t xml:space="preserve"> ir šios išlaidos yra iš anksto aptartos ir suderinamos su Bendrove</w:t>
            </w:r>
            <w:r w:rsidRPr="00F64C04">
              <w:rPr>
                <w:rFonts w:ascii="Arial" w:hAnsi="Arial" w:cs="Arial"/>
                <w:color w:val="auto"/>
                <w:sz w:val="22"/>
                <w:szCs w:val="22"/>
              </w:rPr>
              <w:t xml:space="preserve">. Šalys susitaria, kad </w:t>
            </w:r>
            <w:r>
              <w:rPr>
                <w:rFonts w:ascii="Arial" w:hAnsi="Arial" w:cs="Arial"/>
                <w:color w:val="auto"/>
                <w:sz w:val="22"/>
                <w:szCs w:val="22"/>
              </w:rPr>
              <w:t xml:space="preserve">maksimali </w:t>
            </w:r>
            <w:r w:rsidRPr="00F64C04">
              <w:rPr>
                <w:rFonts w:ascii="Arial" w:hAnsi="Arial" w:cs="Arial"/>
                <w:color w:val="auto"/>
                <w:sz w:val="22"/>
                <w:szCs w:val="22"/>
              </w:rPr>
              <w:t>išlaid</w:t>
            </w:r>
            <w:r>
              <w:rPr>
                <w:rFonts w:ascii="Arial" w:hAnsi="Arial" w:cs="Arial"/>
                <w:color w:val="auto"/>
                <w:sz w:val="22"/>
                <w:szCs w:val="22"/>
              </w:rPr>
              <w:t>ų</w:t>
            </w:r>
            <w:r w:rsidRPr="00F64C04">
              <w:rPr>
                <w:rFonts w:ascii="Arial" w:hAnsi="Arial" w:cs="Arial"/>
                <w:color w:val="auto"/>
                <w:sz w:val="22"/>
                <w:szCs w:val="22"/>
              </w:rPr>
              <w:t>, kurias dėl transporto, apgyvendinimo</w:t>
            </w:r>
            <w:r>
              <w:rPr>
                <w:rFonts w:ascii="Arial" w:hAnsi="Arial" w:cs="Arial"/>
                <w:color w:val="auto"/>
                <w:sz w:val="22"/>
                <w:szCs w:val="22"/>
              </w:rPr>
              <w:t xml:space="preserve"> </w:t>
            </w:r>
            <w:r w:rsidRPr="00F64C04">
              <w:rPr>
                <w:rFonts w:ascii="Arial" w:hAnsi="Arial" w:cs="Arial"/>
                <w:color w:val="auto"/>
                <w:sz w:val="22"/>
                <w:szCs w:val="22"/>
              </w:rPr>
              <w:t xml:space="preserve">patiria Stebėtojų tarybos narys, vykdamas iš savo nuolatinės gyvenamosios ar darbo vietos į </w:t>
            </w:r>
            <w:r>
              <w:rPr>
                <w:rFonts w:ascii="Arial" w:hAnsi="Arial" w:cs="Arial"/>
                <w:color w:val="auto"/>
                <w:sz w:val="22"/>
                <w:szCs w:val="22"/>
              </w:rPr>
              <w:t>S</w:t>
            </w:r>
            <w:r w:rsidRPr="00F64C04">
              <w:rPr>
                <w:rFonts w:ascii="Arial" w:hAnsi="Arial" w:cs="Arial"/>
                <w:color w:val="auto"/>
                <w:sz w:val="22"/>
                <w:szCs w:val="22"/>
              </w:rPr>
              <w:t xml:space="preserve">tebėtojų tarybos posėdžius, ir kurias įsipareigoja atlyginti </w:t>
            </w:r>
            <w:r>
              <w:rPr>
                <w:rFonts w:ascii="Arial" w:hAnsi="Arial" w:cs="Arial"/>
                <w:color w:val="auto"/>
                <w:sz w:val="22"/>
                <w:szCs w:val="22"/>
              </w:rPr>
              <w:t>B</w:t>
            </w:r>
            <w:r w:rsidRPr="00F64C04">
              <w:rPr>
                <w:rFonts w:ascii="Arial" w:hAnsi="Arial" w:cs="Arial"/>
                <w:color w:val="auto"/>
                <w:sz w:val="22"/>
                <w:szCs w:val="22"/>
              </w:rPr>
              <w:t>endrovė</w:t>
            </w:r>
            <w:r>
              <w:rPr>
                <w:rFonts w:ascii="Arial" w:hAnsi="Arial" w:cs="Arial"/>
                <w:color w:val="auto"/>
                <w:sz w:val="22"/>
                <w:szCs w:val="22"/>
              </w:rPr>
              <w:t xml:space="preserve"> yra ne didesnės nei:</w:t>
            </w:r>
          </w:p>
        </w:tc>
      </w:tr>
      <w:tr w:rsidR="003D1E9F" w:rsidRPr="00F64C04" w14:paraId="59C85BF7" w14:textId="77777777" w:rsidTr="003D1E9F">
        <w:tc>
          <w:tcPr>
            <w:tcW w:w="9214" w:type="dxa"/>
          </w:tcPr>
          <w:p w14:paraId="62C21838" w14:textId="7401242E" w:rsidR="003D1E9F" w:rsidRPr="00F64C04" w:rsidRDefault="003D1E9F" w:rsidP="002C60F6">
            <w:pPr>
              <w:pStyle w:val="Default"/>
              <w:jc w:val="both"/>
              <w:rPr>
                <w:rFonts w:ascii="Arial" w:hAnsi="Arial" w:cs="Arial"/>
                <w:color w:val="auto"/>
                <w:sz w:val="22"/>
                <w:szCs w:val="22"/>
              </w:rPr>
            </w:pPr>
            <w:r>
              <w:rPr>
                <w:rFonts w:ascii="Arial" w:hAnsi="Arial" w:cs="Arial"/>
                <w:color w:val="auto"/>
                <w:sz w:val="22"/>
                <w:szCs w:val="22"/>
              </w:rPr>
              <w:t xml:space="preserve">2.1.2.1. </w:t>
            </w:r>
            <w:r w:rsidRPr="003A1EF8">
              <w:rPr>
                <w:rFonts w:ascii="Arial" w:hAnsi="Arial" w:cs="Arial"/>
                <w:color w:val="auto"/>
                <w:sz w:val="22"/>
                <w:szCs w:val="22"/>
              </w:rPr>
              <w:t>145 eurai už 1 paros gyvenamojo ploto nuomos išlaidas (įskaitant į apgyvendinimo paslaugas teikiančių fizinių ar juridinių asmenų išrašytus apskaitos dokumentus įtrauktas pusryčių išlaidas, jeigu bendra apskaitos dokumente nurodyta suma neviršija 145 eurų);</w:t>
            </w:r>
          </w:p>
        </w:tc>
      </w:tr>
      <w:tr w:rsidR="003D1E9F" w:rsidRPr="00F64C04" w14:paraId="7D2E6119" w14:textId="77777777" w:rsidTr="003D1E9F">
        <w:tc>
          <w:tcPr>
            <w:tcW w:w="9214" w:type="dxa"/>
          </w:tcPr>
          <w:p w14:paraId="3E704D22" w14:textId="17E9F014" w:rsidR="003D1E9F" w:rsidRDefault="003D1E9F" w:rsidP="002C60F6">
            <w:pPr>
              <w:pStyle w:val="Default"/>
              <w:jc w:val="both"/>
              <w:rPr>
                <w:rFonts w:ascii="Arial" w:hAnsi="Arial" w:cs="Arial"/>
                <w:color w:val="auto"/>
                <w:sz w:val="22"/>
                <w:szCs w:val="22"/>
              </w:rPr>
            </w:pPr>
            <w:r>
              <w:rPr>
                <w:rFonts w:ascii="Arial" w:hAnsi="Arial" w:cs="Arial"/>
                <w:color w:val="auto"/>
                <w:sz w:val="22"/>
                <w:szCs w:val="22"/>
              </w:rPr>
              <w:t xml:space="preserve">2.1.2.2. </w:t>
            </w:r>
            <w:r w:rsidRPr="003A1EF8">
              <w:rPr>
                <w:rFonts w:ascii="Arial" w:hAnsi="Arial" w:cs="Arial"/>
                <w:color w:val="auto"/>
                <w:sz w:val="22"/>
                <w:szCs w:val="22"/>
              </w:rPr>
              <w:t>skrydžio lėktuvu ekonomine klase bilietai;</w:t>
            </w:r>
          </w:p>
        </w:tc>
      </w:tr>
      <w:tr w:rsidR="003D1E9F" w:rsidRPr="00F64C04" w14:paraId="75CDCD9C" w14:textId="77777777" w:rsidTr="003D1E9F">
        <w:tc>
          <w:tcPr>
            <w:tcW w:w="9214" w:type="dxa"/>
          </w:tcPr>
          <w:p w14:paraId="62853AA1" w14:textId="577757AB" w:rsidR="003D1E9F" w:rsidRDefault="003D1E9F" w:rsidP="002C60F6">
            <w:pPr>
              <w:pStyle w:val="Default"/>
              <w:jc w:val="both"/>
              <w:rPr>
                <w:rFonts w:ascii="Arial" w:hAnsi="Arial" w:cs="Arial"/>
                <w:color w:val="auto"/>
                <w:sz w:val="22"/>
                <w:szCs w:val="22"/>
              </w:rPr>
            </w:pPr>
            <w:r>
              <w:rPr>
                <w:rFonts w:ascii="Arial" w:hAnsi="Arial" w:cs="Arial"/>
                <w:color w:val="auto"/>
                <w:sz w:val="22"/>
                <w:szCs w:val="22"/>
              </w:rPr>
              <w:t xml:space="preserve">2.1.2.3. </w:t>
            </w:r>
            <w:r w:rsidRPr="003A1EF8">
              <w:rPr>
                <w:rFonts w:ascii="Arial" w:hAnsi="Arial" w:cs="Arial"/>
                <w:color w:val="auto"/>
                <w:sz w:val="22"/>
                <w:szCs w:val="22"/>
              </w:rPr>
              <w:t>visų rūšių transporto priemonių išlaidos į (iš) oro uostą (-o), į (iš) Stebėtojų tarybos posėdį (-io).</w:t>
            </w:r>
          </w:p>
        </w:tc>
      </w:tr>
      <w:tr w:rsidR="003D1E9F" w:rsidRPr="00F64C04" w14:paraId="7A4FC9AA" w14:textId="77777777" w:rsidTr="003D1E9F">
        <w:tc>
          <w:tcPr>
            <w:tcW w:w="9214" w:type="dxa"/>
          </w:tcPr>
          <w:p w14:paraId="2A2FA1E9" w14:textId="0D9199A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2.1.3. Už Stebėtojų tarybos nario veiklą Bendrovė įsipareigoja mokėti</w:t>
            </w:r>
            <w:r>
              <w:rPr>
                <w:rFonts w:ascii="Arial" w:hAnsi="Arial" w:cs="Arial"/>
                <w:color w:val="auto"/>
                <w:sz w:val="22"/>
                <w:szCs w:val="22"/>
              </w:rPr>
              <w:t xml:space="preserve"> </w:t>
            </w:r>
            <w:r w:rsidRPr="000D2125">
              <w:rPr>
                <w:rFonts w:ascii="Arial" w:hAnsi="Arial" w:cs="Arial"/>
                <w:color w:val="auto"/>
                <w:sz w:val="22"/>
                <w:szCs w:val="22"/>
              </w:rPr>
              <w:t>fiksuotą</w:t>
            </w:r>
            <w:r>
              <w:rPr>
                <w:rFonts w:ascii="Arial" w:hAnsi="Arial" w:cs="Arial"/>
                <w:color w:val="auto"/>
                <w:sz w:val="22"/>
                <w:szCs w:val="22"/>
              </w:rPr>
              <w:t xml:space="preserve"> _____</w:t>
            </w:r>
            <w:r w:rsidRPr="000D2125">
              <w:rPr>
                <w:rFonts w:ascii="Arial" w:hAnsi="Arial" w:cs="Arial"/>
                <w:color w:val="auto"/>
                <w:sz w:val="22"/>
                <w:szCs w:val="22"/>
              </w:rPr>
              <w:t>EUR</w:t>
            </w:r>
            <w:r>
              <w:rPr>
                <w:rFonts w:ascii="Arial" w:hAnsi="Arial" w:cs="Arial"/>
                <w:color w:val="auto"/>
                <w:sz w:val="22"/>
                <w:szCs w:val="22"/>
              </w:rPr>
              <w:t xml:space="preserve"> (____________eurų)</w:t>
            </w:r>
            <w:r w:rsidRPr="000D2125">
              <w:rPr>
                <w:rFonts w:ascii="Arial" w:hAnsi="Arial" w:cs="Arial"/>
                <w:color w:val="auto"/>
                <w:sz w:val="22"/>
                <w:szCs w:val="22"/>
              </w:rPr>
              <w:t xml:space="preserve"> </w:t>
            </w:r>
            <w:r>
              <w:rPr>
                <w:rFonts w:ascii="Arial" w:hAnsi="Arial" w:cs="Arial"/>
                <w:color w:val="auto"/>
                <w:sz w:val="22"/>
                <w:szCs w:val="22"/>
              </w:rPr>
              <w:t>(neatskaičius mokesčių)</w:t>
            </w:r>
            <w:r w:rsidRPr="000D2125">
              <w:rPr>
                <w:rFonts w:ascii="Arial" w:hAnsi="Arial" w:cs="Arial"/>
                <w:color w:val="auto"/>
                <w:sz w:val="22"/>
                <w:szCs w:val="22"/>
              </w:rPr>
              <w:t xml:space="preserve"> per </w:t>
            </w:r>
            <w:r>
              <w:rPr>
                <w:rFonts w:ascii="Arial" w:hAnsi="Arial" w:cs="Arial"/>
                <w:color w:val="auto"/>
                <w:sz w:val="22"/>
                <w:szCs w:val="22"/>
              </w:rPr>
              <w:t xml:space="preserve">kalendorinį </w:t>
            </w:r>
            <w:r w:rsidRPr="000D2125">
              <w:rPr>
                <w:rFonts w:ascii="Arial" w:hAnsi="Arial" w:cs="Arial"/>
                <w:color w:val="auto"/>
                <w:sz w:val="22"/>
                <w:szCs w:val="22"/>
              </w:rPr>
              <w:t>mėnesį dydžio atlygį.</w:t>
            </w:r>
          </w:p>
        </w:tc>
      </w:tr>
      <w:tr w:rsidR="003D1E9F" w:rsidRPr="00F64C04" w14:paraId="5465A6D7" w14:textId="77777777" w:rsidTr="003D1E9F">
        <w:tc>
          <w:tcPr>
            <w:tcW w:w="9214" w:type="dxa"/>
          </w:tcPr>
          <w:p w14:paraId="000BDB3B" w14:textId="6B4FED24"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2.1.4. Atlygis </w:t>
            </w:r>
            <w:r>
              <w:rPr>
                <w:rFonts w:ascii="Arial" w:hAnsi="Arial" w:cs="Arial"/>
                <w:color w:val="auto"/>
                <w:sz w:val="22"/>
                <w:szCs w:val="22"/>
              </w:rPr>
              <w:t xml:space="preserve">už praėjusį kalendorinį mėnesį </w:t>
            </w:r>
            <w:r w:rsidRPr="00F64C04">
              <w:rPr>
                <w:rFonts w:ascii="Arial" w:hAnsi="Arial" w:cs="Arial"/>
                <w:color w:val="auto"/>
                <w:sz w:val="22"/>
                <w:szCs w:val="22"/>
              </w:rPr>
              <w:t xml:space="preserve">išmokamas per 15 (penkiolika) kalendorinių dienų nuo </w:t>
            </w:r>
            <w:r>
              <w:rPr>
                <w:rFonts w:ascii="Arial" w:hAnsi="Arial" w:cs="Arial"/>
                <w:color w:val="auto"/>
                <w:sz w:val="22"/>
                <w:szCs w:val="22"/>
              </w:rPr>
              <w:t xml:space="preserve">to mėnesio pabaigos. </w:t>
            </w:r>
          </w:p>
        </w:tc>
      </w:tr>
      <w:tr w:rsidR="003D1E9F" w:rsidRPr="00F64C04" w14:paraId="5454E105" w14:textId="77777777" w:rsidTr="003D1E9F">
        <w:tc>
          <w:tcPr>
            <w:tcW w:w="9214" w:type="dxa"/>
          </w:tcPr>
          <w:p w14:paraId="2D41C877" w14:textId="6A4FF05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2.1.5. Visi mokėjimai pagal šią Sutartį atliekami pavedimu į Stebėtojų tarybos nario šios Sutarties 4.2 straipsnyje nurodytą banko sąskaitą. </w:t>
            </w:r>
          </w:p>
        </w:tc>
      </w:tr>
      <w:tr w:rsidR="003D1E9F" w:rsidRPr="00F64C04" w14:paraId="78F178FC" w14:textId="77777777" w:rsidTr="003D1E9F">
        <w:tc>
          <w:tcPr>
            <w:tcW w:w="9214" w:type="dxa"/>
          </w:tcPr>
          <w:p w14:paraId="6D7407A9" w14:textId="42B78C2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2.1.6. Į Stebėtojų tarybos nariui mokamą atlygį įskaičiuoti visi taikytini mokesčiai ir įmokos. Visus Stebėtojų tarybos nario mokėtinus mokesčius ir įmokas (įskaitant ir tuos, kurie gali būti nustatyti ateityje), kiek tai susiję su atlygio gavimu, apskaičiuoja ir sumoka Bendrovė, pervesdama juos Stebėtojų tarybos nario ar savo vardu atitinkamus mokesčius ir įmokas administruojančioms institucijoms, išskyrus atvejus, kai galiojantys teisės aktai numato kitą tvarką. </w:t>
            </w:r>
          </w:p>
        </w:tc>
      </w:tr>
      <w:tr w:rsidR="003D1E9F" w:rsidRPr="00F64C04" w14:paraId="7E7415F2" w14:textId="77777777" w:rsidTr="003D1E9F">
        <w:tc>
          <w:tcPr>
            <w:tcW w:w="9214" w:type="dxa"/>
          </w:tcPr>
          <w:p w14:paraId="07DE63DC" w14:textId="049B0A91"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2.1.7. Tuo atveju, jeigu pagal galiojančius teisės aktus Stebėtojų tarybos narys turėtų įregistruoti individualią veiklą, leidžiančią teikti šioje Sutartyje numatytas paslaugas, Bendrovė Stebėtojų tarybos nariui atlygį įsipareigoja mokėti tik turėdama Stebėtojų tarybos nario Bendrovei pateiktą individualios veiklos pažymos ar kito pagal galiojančius teisės aktus leidžiančio pagal šią Sutartį vykdyti veiklą dokumento kopiją. Tokiu atveju visus mokesčius Stebėtojų tarybos narys privalo sumokėti pats, jeigu galiojantys teisės aktai nenustato kitaip. </w:t>
            </w:r>
          </w:p>
        </w:tc>
      </w:tr>
      <w:tr w:rsidR="003D1E9F" w:rsidRPr="00F64C04" w14:paraId="7F6168A1" w14:textId="77777777" w:rsidTr="003D1E9F">
        <w:tc>
          <w:tcPr>
            <w:tcW w:w="9214" w:type="dxa"/>
          </w:tcPr>
          <w:p w14:paraId="6549C18D"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2.1.8. Šiai Sutarčiai nustojus galioti bet kokiais pagrindais, Stebėtojų tarybos nariui turi būti išmokamas atlygis už faktiškai sugaištą laiką vykdant Stebėtojų tarybos nario veiklą iki Sutarties nutraukimo dienos. Bendrovė, laikantis šiame Sutarties skyriuje nustatytų sąlygų, įsipareigoja su Stebėtojų tarybos nariu visiškai atsiskaityti per 1 (vieną) mėnesį nuo šios Sutarties nutraukimo dienos.</w:t>
            </w:r>
          </w:p>
          <w:p w14:paraId="2CCF75F6" w14:textId="398CB007" w:rsidR="00F30696" w:rsidRPr="00F64C04" w:rsidRDefault="00F30696" w:rsidP="002C60F6">
            <w:pPr>
              <w:pStyle w:val="Default"/>
              <w:jc w:val="both"/>
              <w:rPr>
                <w:rFonts w:ascii="Arial" w:hAnsi="Arial" w:cs="Arial"/>
                <w:color w:val="auto"/>
                <w:sz w:val="22"/>
                <w:szCs w:val="22"/>
              </w:rPr>
            </w:pPr>
          </w:p>
        </w:tc>
      </w:tr>
      <w:tr w:rsidR="003D1E9F" w:rsidRPr="00F64C04" w14:paraId="4C39B431" w14:textId="77777777" w:rsidTr="003D1E9F">
        <w:tc>
          <w:tcPr>
            <w:tcW w:w="9214" w:type="dxa"/>
          </w:tcPr>
          <w:p w14:paraId="3601E325" w14:textId="77777777" w:rsidR="003D1E9F" w:rsidRDefault="003D1E9F" w:rsidP="007B4BE2">
            <w:pPr>
              <w:pStyle w:val="Default"/>
              <w:rPr>
                <w:rFonts w:ascii="Arial" w:hAnsi="Arial" w:cs="Arial"/>
                <w:b/>
                <w:bCs/>
                <w:color w:val="auto"/>
                <w:sz w:val="22"/>
                <w:szCs w:val="22"/>
              </w:rPr>
            </w:pPr>
            <w:r w:rsidRPr="00F64C04">
              <w:rPr>
                <w:rFonts w:ascii="Arial" w:hAnsi="Arial" w:cs="Arial"/>
                <w:b/>
                <w:bCs/>
                <w:color w:val="auto"/>
                <w:sz w:val="22"/>
                <w:szCs w:val="22"/>
              </w:rPr>
              <w:t>3. ATSAKOMYBĖ IR NUOSTOLIŲ ATLYGINIMAS</w:t>
            </w:r>
          </w:p>
          <w:p w14:paraId="5BBA26CF" w14:textId="7CBB3C36" w:rsidR="00F30696" w:rsidRPr="00F64C04" w:rsidRDefault="00F30696" w:rsidP="007B4BE2">
            <w:pPr>
              <w:pStyle w:val="Default"/>
              <w:rPr>
                <w:rFonts w:ascii="Arial" w:hAnsi="Arial" w:cs="Arial"/>
                <w:b/>
                <w:bCs/>
                <w:color w:val="auto"/>
                <w:sz w:val="22"/>
                <w:szCs w:val="22"/>
              </w:rPr>
            </w:pPr>
          </w:p>
        </w:tc>
      </w:tr>
      <w:tr w:rsidR="003D1E9F" w:rsidRPr="00F64C04" w14:paraId="33520AEF" w14:textId="77777777" w:rsidTr="003D1E9F">
        <w:tc>
          <w:tcPr>
            <w:tcW w:w="9214" w:type="dxa"/>
          </w:tcPr>
          <w:p w14:paraId="0D3755E9" w14:textId="169557C0"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3.1. Bendrovės atsakomybė </w:t>
            </w:r>
          </w:p>
        </w:tc>
      </w:tr>
      <w:tr w:rsidR="003D1E9F" w:rsidRPr="00F64C04" w14:paraId="0FCFD550" w14:textId="77777777" w:rsidTr="003D1E9F">
        <w:tc>
          <w:tcPr>
            <w:tcW w:w="9214" w:type="dxa"/>
          </w:tcPr>
          <w:p w14:paraId="23D055AD" w14:textId="2129239D"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3.1.1. Bendrovė įsipareigoja atlyginti Stebėtojų tarybos nariui ir apsaugoti jį nuo bet kokių nuostolių ar žalos (įskaitant protingas išlaidas teisinei pagalbai), kurie gali būti Stebėtojų tarybos nario patirti dėl bet kokios priežasties, susijusios su Stebėtojų tarybos nario veikla Bendrovės stebėtojų taryboje, išskyrus atvejus, kai tokie nuostoliai ar žala Stebėtojų tarybos nariui kilo dėl Stebėtojų tarybos nario tyčios ar didelio neatsargumo. </w:t>
            </w:r>
          </w:p>
        </w:tc>
      </w:tr>
      <w:tr w:rsidR="003D1E9F" w:rsidRPr="00F64C04" w14:paraId="67D5C55A" w14:textId="77777777" w:rsidTr="003D1E9F">
        <w:tc>
          <w:tcPr>
            <w:tcW w:w="9214" w:type="dxa"/>
          </w:tcPr>
          <w:p w14:paraId="52EF5E1B"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3.1.2. Šios Sutarties galiojimo metu Bendrovė įsipareigoja apdrausti Stebėtojų tarybos narį juridinių asmenų organų civilinės atsakomybės draudimu. </w:t>
            </w:r>
          </w:p>
          <w:p w14:paraId="1E240C7F" w14:textId="7D7D81F4" w:rsidR="00B11711" w:rsidRPr="00F64C04" w:rsidRDefault="00B11711" w:rsidP="002C60F6">
            <w:pPr>
              <w:pStyle w:val="Default"/>
              <w:jc w:val="both"/>
              <w:rPr>
                <w:rFonts w:ascii="Arial" w:hAnsi="Arial" w:cs="Arial"/>
                <w:color w:val="auto"/>
                <w:sz w:val="22"/>
                <w:szCs w:val="22"/>
              </w:rPr>
            </w:pPr>
          </w:p>
        </w:tc>
      </w:tr>
      <w:tr w:rsidR="003D1E9F" w:rsidRPr="00F64C04" w14:paraId="0F34B18C" w14:textId="77777777" w:rsidTr="003D1E9F">
        <w:tc>
          <w:tcPr>
            <w:tcW w:w="9214" w:type="dxa"/>
          </w:tcPr>
          <w:p w14:paraId="382A53B0" w14:textId="1AC01375"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3.2. Stebėtojų tarybos nario atsakomybė ir pareiga atlyginti nuostolius </w:t>
            </w:r>
          </w:p>
        </w:tc>
      </w:tr>
      <w:tr w:rsidR="003D1E9F" w:rsidRPr="00F64C04" w14:paraId="335276D4" w14:textId="77777777" w:rsidTr="003D1E9F">
        <w:tc>
          <w:tcPr>
            <w:tcW w:w="9214" w:type="dxa"/>
          </w:tcPr>
          <w:p w14:paraId="55BC7D7B"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lastRenderedPageBreak/>
              <w:t xml:space="preserve">3.2.1. Stebėtojų tarybos narys įsipareigoja atlyginti Bendrovei ir apsaugoti ją nuo bet kokių nuostolių ar žalos (įskaitant protingas išlaidas teisinei pagalbai), kuriuos ji gali patirti dėl Stebėtojų tarybos nario įvykdyto šios Sutarties pažeidimo ir/ar trečiųjų asmenų, įskaitant Bendrovės akcininkus, reikalavimų, susijusių su Stebėtojų tarybos nario veikla Bendrovės stebėtojų taryboje ar tos veiklos rezultatais, kai tokie nuostoliai ar žala Bendrovei kilo dėl Stebėtojų tarybos nario tyčios ar didelio neatsargumo. </w:t>
            </w:r>
          </w:p>
          <w:p w14:paraId="00DC93D1" w14:textId="0173E247" w:rsidR="00F30696" w:rsidRPr="00F64C04" w:rsidRDefault="00F30696" w:rsidP="002C60F6">
            <w:pPr>
              <w:pStyle w:val="Default"/>
              <w:jc w:val="both"/>
              <w:rPr>
                <w:rFonts w:ascii="Arial" w:hAnsi="Arial" w:cs="Arial"/>
                <w:color w:val="auto"/>
                <w:sz w:val="22"/>
                <w:szCs w:val="22"/>
              </w:rPr>
            </w:pPr>
          </w:p>
        </w:tc>
      </w:tr>
      <w:tr w:rsidR="003D1E9F" w:rsidRPr="00F64C04" w14:paraId="526D9183" w14:textId="77777777" w:rsidTr="003D1E9F">
        <w:tc>
          <w:tcPr>
            <w:tcW w:w="9214" w:type="dxa"/>
          </w:tcPr>
          <w:p w14:paraId="58B9E4B1" w14:textId="77777777" w:rsidR="003D1E9F"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 xml:space="preserve">4. KITOS SĄLYGOS </w:t>
            </w:r>
          </w:p>
          <w:p w14:paraId="12A66A29" w14:textId="3B26C0A9" w:rsidR="00F30696" w:rsidRPr="00F64C04" w:rsidRDefault="00F30696" w:rsidP="002C60F6">
            <w:pPr>
              <w:pStyle w:val="Default"/>
              <w:jc w:val="both"/>
              <w:rPr>
                <w:rFonts w:ascii="Arial" w:hAnsi="Arial" w:cs="Arial"/>
                <w:b/>
                <w:bCs/>
                <w:color w:val="auto"/>
                <w:sz w:val="22"/>
                <w:szCs w:val="22"/>
              </w:rPr>
            </w:pPr>
          </w:p>
        </w:tc>
      </w:tr>
      <w:tr w:rsidR="003D1E9F" w:rsidRPr="00F64C04" w14:paraId="1EF7EF78" w14:textId="77777777" w:rsidTr="003D1E9F">
        <w:tc>
          <w:tcPr>
            <w:tcW w:w="9214" w:type="dxa"/>
          </w:tcPr>
          <w:p w14:paraId="031D4CB3" w14:textId="0A99EEA1" w:rsidR="003D1E9F" w:rsidRPr="00897E3C" w:rsidRDefault="003D1E9F" w:rsidP="007B4BE2">
            <w:pPr>
              <w:pStyle w:val="Default"/>
              <w:rPr>
                <w:rFonts w:ascii="Arial" w:hAnsi="Arial" w:cs="Arial"/>
                <w:b/>
                <w:bCs/>
                <w:color w:val="auto"/>
                <w:sz w:val="22"/>
                <w:szCs w:val="22"/>
              </w:rPr>
            </w:pPr>
            <w:r w:rsidRPr="00897E3C">
              <w:rPr>
                <w:rFonts w:ascii="Arial" w:hAnsi="Arial" w:cs="Arial"/>
                <w:b/>
                <w:bCs/>
                <w:color w:val="auto"/>
                <w:sz w:val="22"/>
                <w:szCs w:val="22"/>
              </w:rPr>
              <w:t xml:space="preserve">4.1. Teisė gauti informaciją ir konfidencialumas </w:t>
            </w:r>
          </w:p>
        </w:tc>
      </w:tr>
      <w:tr w:rsidR="003D1E9F" w:rsidRPr="00F64C04" w14:paraId="2A152B38" w14:textId="77777777" w:rsidTr="003D1E9F">
        <w:tc>
          <w:tcPr>
            <w:tcW w:w="9214" w:type="dxa"/>
          </w:tcPr>
          <w:p w14:paraId="5C3AC065" w14:textId="135C6A1A"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4.1.1. Stebėtojų tarybos narys turi teisę susipažinti su visais Bendrovės ir jos tiesioginiai ir/ar netiesiogiai valdomų įmonių dokumentais ir visa Bendrovės ir jos tiesiogiai ir/ar netiesiogiai valdomų įmonių informacija (įskaitant ir informaciją apie valdymo organų sprendimų, kurie dar nėra priimti, projektus ir informaciją apie planuojamus sudaryti sandorius bei investicijas), kuri Stebėtojų tarybos nario prašymu gali būti susisteminta pagal jo nurodytus pagrįstus kriterijus. </w:t>
            </w:r>
          </w:p>
        </w:tc>
      </w:tr>
      <w:tr w:rsidR="003D1E9F" w:rsidRPr="00F64C04" w14:paraId="1AEB6B75" w14:textId="77777777" w:rsidTr="003D1E9F">
        <w:tc>
          <w:tcPr>
            <w:tcW w:w="9214" w:type="dxa"/>
          </w:tcPr>
          <w:p w14:paraId="6E52464C" w14:textId="77777777" w:rsidR="003D1E9F"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4.1.2. Šios Sutarties galiojimo metu, o taip pat ir neterminuotą laikotarpį jai pasibaigus, Stebėtojų tarybos narys įsipareigoja laikyti konfidencialia ir neatskleisti, be išankstinio raštiško Bendrovės sutikimo, jokiai trečiai šaliai Bendrovės konfidencialios informacijos. Informacijos, kuri laikoma konfidencialia, sąrašą tvirtina Bendrovės valdyba. </w:t>
            </w:r>
          </w:p>
          <w:p w14:paraId="4330E87D" w14:textId="43FA2460" w:rsidR="00B11711" w:rsidRPr="00F64C04" w:rsidRDefault="00B11711" w:rsidP="002C60F6">
            <w:pPr>
              <w:pStyle w:val="Default"/>
              <w:jc w:val="both"/>
              <w:rPr>
                <w:rFonts w:ascii="Arial" w:hAnsi="Arial" w:cs="Arial"/>
                <w:color w:val="auto"/>
                <w:sz w:val="22"/>
                <w:szCs w:val="22"/>
              </w:rPr>
            </w:pPr>
          </w:p>
        </w:tc>
      </w:tr>
      <w:tr w:rsidR="003D1E9F" w:rsidRPr="00F64C04" w14:paraId="2B66AF60" w14:textId="77777777" w:rsidTr="003D1E9F">
        <w:tc>
          <w:tcPr>
            <w:tcW w:w="9214" w:type="dxa"/>
          </w:tcPr>
          <w:p w14:paraId="1E993A6C" w14:textId="446B3EA1"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4.2. Pranešimai ir kita informacija </w:t>
            </w:r>
          </w:p>
        </w:tc>
      </w:tr>
      <w:tr w:rsidR="003D1E9F" w:rsidRPr="00F64C04" w14:paraId="34402B65" w14:textId="77777777" w:rsidTr="003D1E9F">
        <w:tc>
          <w:tcPr>
            <w:tcW w:w="9214" w:type="dxa"/>
          </w:tcPr>
          <w:p w14:paraId="1F9ACC18" w14:textId="77777777" w:rsidR="003D1E9F" w:rsidRPr="00F64C04" w:rsidRDefault="003D1E9F" w:rsidP="007661C3">
            <w:pPr>
              <w:pStyle w:val="Default"/>
              <w:jc w:val="both"/>
              <w:rPr>
                <w:rFonts w:ascii="Arial" w:hAnsi="Arial" w:cs="Arial"/>
                <w:color w:val="auto"/>
                <w:sz w:val="22"/>
                <w:szCs w:val="22"/>
              </w:rPr>
            </w:pPr>
            <w:r w:rsidRPr="00F64C04">
              <w:rPr>
                <w:rFonts w:ascii="Arial" w:hAnsi="Arial" w:cs="Arial"/>
                <w:color w:val="auto"/>
                <w:sz w:val="22"/>
                <w:szCs w:val="22"/>
              </w:rPr>
              <w:t>4.2.1. Visi pranešimai, prašymai, rašytiniai pareikalavimai ar kiti dokumentai pagal šią Sutartį („</w:t>
            </w:r>
            <w:r w:rsidRPr="004A08B8">
              <w:rPr>
                <w:rFonts w:ascii="Arial" w:hAnsi="Arial" w:cs="Arial"/>
                <w:color w:val="auto"/>
                <w:sz w:val="22"/>
                <w:szCs w:val="22"/>
              </w:rPr>
              <w:t>Pranešimai“)</w:t>
            </w:r>
            <w:r w:rsidRPr="00F64C04">
              <w:rPr>
                <w:rFonts w:ascii="Arial" w:hAnsi="Arial" w:cs="Arial"/>
                <w:color w:val="auto"/>
                <w:sz w:val="22"/>
                <w:szCs w:val="22"/>
              </w:rPr>
              <w:t xml:space="preserve"> siunčiami šiais adresais: </w:t>
            </w:r>
          </w:p>
          <w:p w14:paraId="10947815" w14:textId="5DA45A10" w:rsidR="003D1E9F" w:rsidRPr="00F64C04" w:rsidRDefault="003D1E9F" w:rsidP="007661C3">
            <w:pPr>
              <w:pStyle w:val="Default"/>
              <w:jc w:val="both"/>
              <w:rPr>
                <w:rFonts w:ascii="Arial" w:hAnsi="Arial" w:cs="Arial"/>
                <w:color w:val="auto"/>
                <w:sz w:val="22"/>
                <w:szCs w:val="22"/>
              </w:rPr>
            </w:pPr>
            <w:r w:rsidRPr="00F64C04">
              <w:rPr>
                <w:rFonts w:ascii="Arial" w:hAnsi="Arial" w:cs="Arial"/>
                <w:b/>
                <w:bCs/>
                <w:color w:val="auto"/>
                <w:sz w:val="22"/>
                <w:szCs w:val="22"/>
              </w:rPr>
              <w:t>Bendrovei</w:t>
            </w:r>
            <w:r w:rsidRPr="00F64C04">
              <w:rPr>
                <w:rFonts w:ascii="Arial" w:hAnsi="Arial" w:cs="Arial"/>
                <w:color w:val="auto"/>
                <w:sz w:val="22"/>
                <w:szCs w:val="22"/>
              </w:rPr>
              <w:t xml:space="preserve">: </w:t>
            </w:r>
          </w:p>
          <w:p w14:paraId="2ACF7C6C" w14:textId="6692445D" w:rsidR="003D1E9F" w:rsidRDefault="003D1E9F" w:rsidP="007661C3">
            <w:pPr>
              <w:pStyle w:val="Default"/>
              <w:jc w:val="both"/>
              <w:rPr>
                <w:rFonts w:ascii="Arial" w:hAnsi="Arial" w:cs="Arial"/>
                <w:color w:val="auto"/>
                <w:sz w:val="22"/>
                <w:szCs w:val="22"/>
              </w:rPr>
            </w:pPr>
            <w:r w:rsidRPr="00F050FA">
              <w:rPr>
                <w:rFonts w:ascii="Arial" w:hAnsi="Arial" w:cs="Arial"/>
                <w:color w:val="auto"/>
                <w:sz w:val="22"/>
                <w:szCs w:val="22"/>
              </w:rPr>
              <w:t>[   ]</w:t>
            </w:r>
            <w:r w:rsidRPr="00F64C04">
              <w:rPr>
                <w:rFonts w:ascii="Arial" w:hAnsi="Arial" w:cs="Arial"/>
                <w:color w:val="auto"/>
                <w:sz w:val="22"/>
                <w:szCs w:val="22"/>
              </w:rPr>
              <w:t xml:space="preserve"> </w:t>
            </w:r>
          </w:p>
          <w:p w14:paraId="0431A7FF" w14:textId="49AACB3D" w:rsidR="003D1E9F" w:rsidRPr="00F64C04" w:rsidRDefault="003D1E9F" w:rsidP="007661C3">
            <w:pPr>
              <w:pStyle w:val="Default"/>
              <w:jc w:val="both"/>
              <w:rPr>
                <w:rFonts w:ascii="Arial" w:hAnsi="Arial" w:cs="Arial"/>
                <w:color w:val="auto"/>
                <w:sz w:val="22"/>
                <w:szCs w:val="22"/>
              </w:rPr>
            </w:pPr>
            <w:r>
              <w:rPr>
                <w:rFonts w:ascii="Arial" w:hAnsi="Arial" w:cs="Arial"/>
                <w:color w:val="auto"/>
                <w:sz w:val="22"/>
                <w:szCs w:val="22"/>
              </w:rPr>
              <w:t>grupe@ignitis.lt</w:t>
            </w:r>
          </w:p>
          <w:p w14:paraId="74E4F6F3" w14:textId="77777777" w:rsidR="003D1E9F" w:rsidRPr="00F64C04" w:rsidRDefault="003D1E9F" w:rsidP="007661C3">
            <w:pPr>
              <w:pStyle w:val="Default"/>
              <w:jc w:val="both"/>
              <w:rPr>
                <w:rFonts w:ascii="Arial" w:hAnsi="Arial" w:cs="Arial"/>
                <w:color w:val="auto"/>
                <w:sz w:val="22"/>
                <w:szCs w:val="22"/>
              </w:rPr>
            </w:pPr>
            <w:r w:rsidRPr="00F64C04">
              <w:rPr>
                <w:rFonts w:ascii="Arial" w:hAnsi="Arial" w:cs="Arial"/>
                <w:b/>
                <w:bCs/>
                <w:color w:val="auto"/>
                <w:sz w:val="22"/>
                <w:szCs w:val="22"/>
              </w:rPr>
              <w:t xml:space="preserve">Stebėtojų tarybos nariui: </w:t>
            </w:r>
          </w:p>
          <w:p w14:paraId="0EE2BF91" w14:textId="77777777" w:rsidR="003D1E9F" w:rsidRPr="00F050FA" w:rsidRDefault="003D1E9F" w:rsidP="007661C3">
            <w:pPr>
              <w:pStyle w:val="Default"/>
              <w:jc w:val="both"/>
              <w:rPr>
                <w:rFonts w:ascii="Arial" w:hAnsi="Arial" w:cs="Arial"/>
                <w:color w:val="auto"/>
                <w:sz w:val="22"/>
                <w:szCs w:val="22"/>
              </w:rPr>
            </w:pPr>
            <w:r w:rsidRPr="00F050FA">
              <w:rPr>
                <w:rFonts w:ascii="Arial" w:hAnsi="Arial" w:cs="Arial"/>
                <w:color w:val="auto"/>
                <w:sz w:val="22"/>
                <w:szCs w:val="22"/>
              </w:rPr>
              <w:t xml:space="preserve">[adresas] </w:t>
            </w:r>
          </w:p>
          <w:p w14:paraId="2BDBD7BF" w14:textId="77777777" w:rsidR="003D1E9F" w:rsidRPr="00F050FA" w:rsidRDefault="003D1E9F" w:rsidP="007661C3">
            <w:pPr>
              <w:pStyle w:val="Default"/>
              <w:jc w:val="both"/>
              <w:rPr>
                <w:rFonts w:ascii="Arial" w:hAnsi="Arial" w:cs="Arial"/>
                <w:color w:val="auto"/>
                <w:sz w:val="22"/>
                <w:szCs w:val="22"/>
              </w:rPr>
            </w:pPr>
            <w:r w:rsidRPr="00F050FA">
              <w:rPr>
                <w:rFonts w:ascii="Arial" w:hAnsi="Arial" w:cs="Arial"/>
                <w:color w:val="auto"/>
                <w:sz w:val="22"/>
                <w:szCs w:val="22"/>
              </w:rPr>
              <w:t xml:space="preserve">[el. paštas] </w:t>
            </w:r>
          </w:p>
          <w:p w14:paraId="532D5377" w14:textId="05BF748D" w:rsidR="003D1E9F" w:rsidRPr="00F64C04" w:rsidRDefault="003D1E9F" w:rsidP="002C60F6">
            <w:pPr>
              <w:pStyle w:val="Default"/>
              <w:jc w:val="both"/>
              <w:rPr>
                <w:rFonts w:ascii="Arial" w:hAnsi="Arial" w:cs="Arial"/>
                <w:color w:val="auto"/>
                <w:sz w:val="22"/>
                <w:szCs w:val="22"/>
              </w:rPr>
            </w:pPr>
            <w:r w:rsidRPr="00F050FA">
              <w:rPr>
                <w:rFonts w:ascii="Arial" w:hAnsi="Arial" w:cs="Arial"/>
                <w:color w:val="auto"/>
                <w:sz w:val="22"/>
                <w:szCs w:val="22"/>
              </w:rPr>
              <w:t>Kita Stebėtojų tarybos nario informacija: [banko sąskaitos Nr.] [banko pavadinimas].</w:t>
            </w:r>
          </w:p>
        </w:tc>
      </w:tr>
      <w:tr w:rsidR="003D1E9F" w:rsidRPr="00F64C04" w14:paraId="38FE450A" w14:textId="77777777" w:rsidTr="003D1E9F">
        <w:tc>
          <w:tcPr>
            <w:tcW w:w="9214" w:type="dxa"/>
          </w:tcPr>
          <w:p w14:paraId="7505597D" w14:textId="0A455579" w:rsidR="003D1E9F" w:rsidRPr="004D0D42" w:rsidRDefault="003D1E9F" w:rsidP="004D0D42">
            <w:pPr>
              <w:pStyle w:val="Default"/>
              <w:jc w:val="both"/>
              <w:rPr>
                <w:rFonts w:ascii="Arial" w:hAnsi="Arial" w:cs="Arial"/>
                <w:color w:val="auto"/>
                <w:sz w:val="22"/>
                <w:szCs w:val="22"/>
              </w:rPr>
            </w:pPr>
            <w:r w:rsidRPr="00F64C04">
              <w:rPr>
                <w:rFonts w:ascii="Arial" w:hAnsi="Arial" w:cs="Arial"/>
                <w:color w:val="auto"/>
                <w:sz w:val="22"/>
                <w:szCs w:val="22"/>
              </w:rPr>
              <w:t>4.2.2. Visi Pranešimai pagal šią Sutartį laikomi tinkamai įteiktais, kai jie įteikiami aukščiau nurodytais adresais, gavimą patvirtinant parašu (Bendrovės gavimas patvirtinamas Bendrovės darbuotojų, valdymo organų narių arba kitų jos įgaliotų asmenų parašais),</w:t>
            </w:r>
            <w:r>
              <w:rPr>
                <w:rFonts w:ascii="Arial" w:hAnsi="Arial" w:cs="Arial"/>
                <w:color w:val="auto"/>
                <w:sz w:val="22"/>
                <w:szCs w:val="22"/>
              </w:rPr>
              <w:t xml:space="preserve"> </w:t>
            </w:r>
            <w:r w:rsidRPr="004D0D42">
              <w:rPr>
                <w:rFonts w:ascii="Arial" w:hAnsi="Arial" w:cs="Arial"/>
                <w:color w:val="auto"/>
                <w:sz w:val="22"/>
                <w:szCs w:val="22"/>
              </w:rPr>
              <w:t>o kai Pranešima</w:t>
            </w:r>
            <w:r>
              <w:rPr>
                <w:rFonts w:ascii="Arial" w:hAnsi="Arial" w:cs="Arial"/>
                <w:color w:val="auto"/>
                <w:sz w:val="22"/>
                <w:szCs w:val="22"/>
              </w:rPr>
              <w:t>i</w:t>
            </w:r>
          </w:p>
          <w:p w14:paraId="255A88D5" w14:textId="77777777" w:rsidR="00B22BC7" w:rsidRDefault="003D1E9F" w:rsidP="004D0D42">
            <w:pPr>
              <w:pStyle w:val="Default"/>
              <w:jc w:val="both"/>
              <w:rPr>
                <w:rFonts w:ascii="Arial" w:hAnsi="Arial" w:cs="Arial"/>
                <w:color w:val="auto"/>
                <w:sz w:val="22"/>
                <w:szCs w:val="22"/>
              </w:rPr>
            </w:pPr>
            <w:r w:rsidRPr="004D0D42">
              <w:rPr>
                <w:rFonts w:ascii="Arial" w:hAnsi="Arial" w:cs="Arial"/>
                <w:color w:val="auto"/>
                <w:sz w:val="22"/>
                <w:szCs w:val="22"/>
              </w:rPr>
              <w:t>siunčiam</w:t>
            </w:r>
            <w:r>
              <w:rPr>
                <w:rFonts w:ascii="Arial" w:hAnsi="Arial" w:cs="Arial"/>
                <w:color w:val="auto"/>
                <w:sz w:val="22"/>
                <w:szCs w:val="22"/>
              </w:rPr>
              <w:t>i</w:t>
            </w:r>
            <w:r w:rsidRPr="004D0D42">
              <w:rPr>
                <w:rFonts w:ascii="Arial" w:hAnsi="Arial" w:cs="Arial"/>
                <w:color w:val="auto"/>
                <w:sz w:val="22"/>
                <w:szCs w:val="22"/>
              </w:rPr>
              <w:t xml:space="preserve"> elektroninio pašto adresu – atsakant tokia pat forma,</w:t>
            </w:r>
            <w:r w:rsidRPr="00F64C04">
              <w:rPr>
                <w:rFonts w:ascii="Arial" w:hAnsi="Arial" w:cs="Arial"/>
                <w:color w:val="auto"/>
                <w:sz w:val="22"/>
                <w:szCs w:val="22"/>
              </w:rPr>
              <w:t xml:space="preserve"> arba yra siunčiami registruotu ar kurjerių paštu. Kiekviena Šalis privalo pranešti kitai Šaliai apie bet kokius jos adreso, banko sąskaitos ar kitų duomenų, nurodytų šioje Sutartyje, pasikeitimus, ne vėliau kaip per 5 (penkias) darbo dienas nuo tokio pasikeitimo. Jei Šalis nepraneša apie adreso pasikeitimą, tai Pranešimo siuntimas paskutiniu turimu adresu yra laikomas tinkamu.</w:t>
            </w:r>
          </w:p>
          <w:p w14:paraId="155F9633" w14:textId="655FC020" w:rsidR="00B11711" w:rsidRPr="00F64C04" w:rsidRDefault="00B11711" w:rsidP="004D0D42">
            <w:pPr>
              <w:pStyle w:val="Default"/>
              <w:jc w:val="both"/>
              <w:rPr>
                <w:rFonts w:ascii="Arial" w:hAnsi="Arial" w:cs="Arial"/>
                <w:color w:val="auto"/>
                <w:sz w:val="22"/>
                <w:szCs w:val="22"/>
              </w:rPr>
            </w:pPr>
          </w:p>
        </w:tc>
      </w:tr>
      <w:tr w:rsidR="003D1E9F" w:rsidRPr="00F64C04" w14:paraId="578FB7F7" w14:textId="77777777" w:rsidTr="003D1E9F">
        <w:tc>
          <w:tcPr>
            <w:tcW w:w="9214" w:type="dxa"/>
          </w:tcPr>
          <w:p w14:paraId="72BCD5B5" w14:textId="6980F5D3"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 xml:space="preserve">4.3. Įsigaliojimas. Sutarties terminas </w:t>
            </w:r>
          </w:p>
        </w:tc>
      </w:tr>
      <w:tr w:rsidR="003D1E9F" w:rsidRPr="00F64C04" w14:paraId="64A249C5" w14:textId="77777777" w:rsidTr="003D1E9F">
        <w:tc>
          <w:tcPr>
            <w:tcW w:w="9214" w:type="dxa"/>
          </w:tcPr>
          <w:p w14:paraId="40B04AC4" w14:textId="798D1AD3"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4.3.1. Ši Sutartis įsigalioja nuo jos pasirašymo momento ir galioja iki anksčiausios iš šių datų: (a) Stebėtojų tarybos narys atsistatydina ar negali toliau eiti pareigų, (b) Stebėtojų tarybos narys yra atšaukiamas iš Bendrovės stebėtojų tarybos ar atšaukiama visa Bendrovės stebėtojų taryba arba (c) Stebėtojų tarybos narys nustoja eiti Bendrovės stebėtojų tarybos nario pareigas kitu pagrindu. Sutarties 1.7, 3, 4.1.2 ir 4.4 straipsnių sąlygos lieka galioti ir po šios Sutarties pasibaigimo. </w:t>
            </w:r>
          </w:p>
        </w:tc>
      </w:tr>
      <w:tr w:rsidR="003D1E9F" w:rsidRPr="00F64C04" w14:paraId="335C989E" w14:textId="77777777" w:rsidTr="003D1E9F">
        <w:tc>
          <w:tcPr>
            <w:tcW w:w="9214" w:type="dxa"/>
          </w:tcPr>
          <w:p w14:paraId="3F534EB3"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4.3.2. Stebėtojų tarybos narys, ne vėliau nei Sutarties pasibaigimo dieną, įsipareigoja sunaikinti arba perduoti Bendrovei (a) visus jo turimus veiklos vykdymo metu gautus ar sukurtus dokumentus (įskaitant, bet neapsiribojant, korespondenciją, pranešimus, sutartis, kitus dokumentus, taip pat kompiuterio diskus, kitas optiniu ar elektroniniu būdu nuskaitomas informacijos laikmenas) ir (b) Stebėtojų tarybos nariui valdyti ir/ar naudotis ryšium su jo veikla Bendrovės stebėtojų taryboje perduotą Bendrovei priklausantį ar Bendrovės kitais pagrindais valdomą turtą ir kitus reikmenis. Bendrovės rašytiniu prašymu Stebėtojų tarybos narys įsipareigoja pateikti rašytinį patvirtinimą apie šiame punkte numatytų pareigų tinkamą įvykdymą.</w:t>
            </w:r>
          </w:p>
          <w:p w14:paraId="00189ED4" w14:textId="1D401ADD" w:rsidR="00B11711" w:rsidRPr="00F64C04" w:rsidRDefault="00B11711" w:rsidP="002C60F6">
            <w:pPr>
              <w:pStyle w:val="Default"/>
              <w:jc w:val="both"/>
              <w:rPr>
                <w:rFonts w:ascii="Arial" w:hAnsi="Arial" w:cs="Arial"/>
                <w:color w:val="auto"/>
                <w:sz w:val="22"/>
                <w:szCs w:val="22"/>
              </w:rPr>
            </w:pPr>
          </w:p>
        </w:tc>
      </w:tr>
      <w:tr w:rsidR="003D1E9F" w:rsidRPr="00F64C04" w14:paraId="6C93B2A6" w14:textId="77777777" w:rsidTr="003D1E9F">
        <w:tc>
          <w:tcPr>
            <w:tcW w:w="9214" w:type="dxa"/>
          </w:tcPr>
          <w:p w14:paraId="0A542DBE" w14:textId="3B2AAD65"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lastRenderedPageBreak/>
              <w:t xml:space="preserve">4.4. Ginčų sprendimas </w:t>
            </w:r>
          </w:p>
        </w:tc>
      </w:tr>
      <w:tr w:rsidR="003D1E9F" w:rsidRPr="00F64C04" w14:paraId="20FEF04B" w14:textId="77777777" w:rsidTr="003D1E9F">
        <w:tc>
          <w:tcPr>
            <w:tcW w:w="9214" w:type="dxa"/>
          </w:tcPr>
          <w:p w14:paraId="411C373A" w14:textId="5020F0C8"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4.4.1. Šiai Sutarčiai jos sąlygų aiškinimui, taikymui, taip pat klausimams, susijusiems su jos pažeidimu, galiojimu ar negaliojimu, spręsti taikoma Lietuvos Respublikos teisė. </w:t>
            </w:r>
          </w:p>
        </w:tc>
      </w:tr>
      <w:tr w:rsidR="003D1E9F" w:rsidRPr="00F64C04" w14:paraId="0971D39A" w14:textId="77777777" w:rsidTr="003D1E9F">
        <w:tc>
          <w:tcPr>
            <w:tcW w:w="9214" w:type="dxa"/>
          </w:tcPr>
          <w:p w14:paraId="48E11C04"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4.4.2. 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 Vilnius. Arbitražinio teismo arbitrų skaičius – trys. Arbitražo kalba – lietuvių kalba.</w:t>
            </w:r>
          </w:p>
          <w:p w14:paraId="48C47179" w14:textId="79FF0EA0" w:rsidR="00B11711" w:rsidRPr="00F64C04" w:rsidRDefault="00B11711" w:rsidP="002C60F6">
            <w:pPr>
              <w:pStyle w:val="Default"/>
              <w:jc w:val="both"/>
              <w:rPr>
                <w:rFonts w:ascii="Arial" w:hAnsi="Arial" w:cs="Arial"/>
                <w:color w:val="auto"/>
                <w:sz w:val="22"/>
                <w:szCs w:val="22"/>
              </w:rPr>
            </w:pPr>
          </w:p>
        </w:tc>
      </w:tr>
      <w:tr w:rsidR="003D1E9F" w:rsidRPr="00F64C04" w14:paraId="4CD66AF2" w14:textId="77777777" w:rsidTr="003D1E9F">
        <w:tc>
          <w:tcPr>
            <w:tcW w:w="9214" w:type="dxa"/>
          </w:tcPr>
          <w:p w14:paraId="01C4E353" w14:textId="58EFCB68" w:rsidR="003D1E9F" w:rsidRPr="00F64C04" w:rsidRDefault="003D1E9F" w:rsidP="002C60F6">
            <w:pPr>
              <w:pStyle w:val="Default"/>
              <w:jc w:val="both"/>
              <w:rPr>
                <w:rFonts w:ascii="Arial" w:hAnsi="Arial" w:cs="Arial"/>
                <w:b/>
                <w:bCs/>
                <w:color w:val="auto"/>
                <w:sz w:val="22"/>
                <w:szCs w:val="22"/>
              </w:rPr>
            </w:pPr>
            <w:r w:rsidRPr="00F64C04">
              <w:rPr>
                <w:rFonts w:ascii="Arial" w:hAnsi="Arial" w:cs="Arial"/>
                <w:b/>
                <w:bCs/>
                <w:color w:val="auto"/>
                <w:sz w:val="22"/>
                <w:szCs w:val="22"/>
              </w:rPr>
              <w:t>4.5. Pakeitimai ir papildymai</w:t>
            </w:r>
          </w:p>
        </w:tc>
      </w:tr>
      <w:tr w:rsidR="003D1E9F" w:rsidRPr="00F64C04" w14:paraId="27C6763E" w14:textId="77777777" w:rsidTr="003D1E9F">
        <w:tc>
          <w:tcPr>
            <w:tcW w:w="9214" w:type="dxa"/>
          </w:tcPr>
          <w:p w14:paraId="08BF5C88" w14:textId="34CEF7AD"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4.5.1. Šios Sutarties pakeitimai ar papildymai, kai keičiamos neesminės Sutarties nuostatos, sudaromi raštu ir pasirašomi abiejų Šalių. Šiems pakeitimams nėra reikalingas Bendrovės visuotinio akcininkų susirinkimo sprendimas. </w:t>
            </w:r>
          </w:p>
        </w:tc>
      </w:tr>
      <w:tr w:rsidR="003D1E9F" w:rsidRPr="00F64C04" w14:paraId="480E773F" w14:textId="77777777" w:rsidTr="003D1E9F">
        <w:tc>
          <w:tcPr>
            <w:tcW w:w="9214" w:type="dxa"/>
          </w:tcPr>
          <w:p w14:paraId="3D2FC9A4"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 xml:space="preserve">4.5.2. Esminės Sutarties nuostatos keičiamos Bendrovės visuotinio akcininkų susirinkimo sprendimu, tokius pakeitimus sudarant raštiškai ir abiem Šalims pasirašant. </w:t>
            </w:r>
          </w:p>
          <w:p w14:paraId="54697E92" w14:textId="7EFCA416" w:rsidR="00B11711" w:rsidRPr="00F64C04" w:rsidRDefault="00B11711" w:rsidP="002C60F6">
            <w:pPr>
              <w:pStyle w:val="Default"/>
              <w:jc w:val="both"/>
              <w:rPr>
                <w:rFonts w:ascii="Arial" w:hAnsi="Arial" w:cs="Arial"/>
                <w:color w:val="auto"/>
                <w:sz w:val="22"/>
                <w:szCs w:val="22"/>
              </w:rPr>
            </w:pPr>
          </w:p>
        </w:tc>
      </w:tr>
      <w:tr w:rsidR="003D1E9F" w:rsidRPr="00F64C04" w14:paraId="7736BE64" w14:textId="77777777" w:rsidTr="003D1E9F">
        <w:tc>
          <w:tcPr>
            <w:tcW w:w="9214" w:type="dxa"/>
          </w:tcPr>
          <w:p w14:paraId="29CB7F7E" w14:textId="0763CCB0"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Pr>
                <w:rFonts w:ascii="Arial" w:hAnsi="Arial" w:cs="Arial"/>
                <w:b/>
                <w:bCs/>
                <w:color w:val="auto"/>
                <w:sz w:val="22"/>
                <w:szCs w:val="22"/>
              </w:rPr>
              <w:t>6</w:t>
            </w:r>
            <w:r w:rsidRPr="00F64C04">
              <w:rPr>
                <w:rFonts w:ascii="Arial" w:hAnsi="Arial" w:cs="Arial"/>
                <w:b/>
                <w:bCs/>
                <w:color w:val="auto"/>
                <w:sz w:val="22"/>
                <w:szCs w:val="22"/>
              </w:rPr>
              <w:t xml:space="preserve">. Sąlygų atskiriamumas </w:t>
            </w:r>
          </w:p>
        </w:tc>
      </w:tr>
      <w:tr w:rsidR="003D1E9F" w:rsidRPr="00F64C04" w14:paraId="27E0974F" w14:textId="77777777" w:rsidTr="003D1E9F">
        <w:tc>
          <w:tcPr>
            <w:tcW w:w="9214" w:type="dxa"/>
          </w:tcPr>
          <w:p w14:paraId="4F79BCC8"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w:t>
            </w:r>
            <w:r>
              <w:rPr>
                <w:rFonts w:ascii="Arial" w:hAnsi="Arial" w:cs="Arial"/>
                <w:color w:val="auto"/>
                <w:sz w:val="22"/>
                <w:szCs w:val="22"/>
              </w:rPr>
              <w:t>6</w:t>
            </w:r>
            <w:r w:rsidRPr="00F64C04">
              <w:rPr>
                <w:rFonts w:ascii="Arial" w:hAnsi="Arial" w:cs="Arial"/>
                <w:color w:val="auto"/>
                <w:sz w:val="22"/>
                <w:szCs w:val="22"/>
              </w:rPr>
              <w:t xml:space="preserve">.1. 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 </w:t>
            </w:r>
          </w:p>
          <w:p w14:paraId="0EDC643C" w14:textId="6D5776E9" w:rsidR="00B11711" w:rsidRPr="00F64C04" w:rsidRDefault="00B11711" w:rsidP="002C60F6">
            <w:pPr>
              <w:pStyle w:val="Default"/>
              <w:jc w:val="both"/>
              <w:rPr>
                <w:rFonts w:ascii="Arial" w:hAnsi="Arial" w:cs="Arial"/>
                <w:color w:val="auto"/>
                <w:sz w:val="22"/>
                <w:szCs w:val="22"/>
              </w:rPr>
            </w:pPr>
          </w:p>
        </w:tc>
      </w:tr>
      <w:tr w:rsidR="003D1E9F" w:rsidRPr="00F64C04" w14:paraId="3ECB7696" w14:textId="77777777" w:rsidTr="003D1E9F">
        <w:tc>
          <w:tcPr>
            <w:tcW w:w="9214" w:type="dxa"/>
          </w:tcPr>
          <w:p w14:paraId="294EFBF1" w14:textId="0872B22C"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Pr>
                <w:rFonts w:ascii="Arial" w:hAnsi="Arial" w:cs="Arial"/>
                <w:b/>
                <w:bCs/>
                <w:color w:val="auto"/>
                <w:sz w:val="22"/>
                <w:szCs w:val="22"/>
              </w:rPr>
              <w:t>7</w:t>
            </w:r>
            <w:r w:rsidRPr="00F64C04">
              <w:rPr>
                <w:rFonts w:ascii="Arial" w:hAnsi="Arial" w:cs="Arial"/>
                <w:b/>
                <w:bCs/>
                <w:color w:val="auto"/>
                <w:sz w:val="22"/>
                <w:szCs w:val="22"/>
              </w:rPr>
              <w:t xml:space="preserve">. Teisių perleidimas </w:t>
            </w:r>
          </w:p>
        </w:tc>
      </w:tr>
      <w:tr w:rsidR="003D1E9F" w:rsidRPr="00F64C04" w14:paraId="4AC8020B" w14:textId="77777777" w:rsidTr="003D1E9F">
        <w:tc>
          <w:tcPr>
            <w:tcW w:w="9214" w:type="dxa"/>
          </w:tcPr>
          <w:p w14:paraId="625F9B98" w14:textId="77777777" w:rsidR="00B22BC7"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w:t>
            </w:r>
            <w:r>
              <w:rPr>
                <w:rFonts w:ascii="Arial" w:hAnsi="Arial" w:cs="Arial"/>
                <w:color w:val="auto"/>
                <w:sz w:val="22"/>
                <w:szCs w:val="22"/>
              </w:rPr>
              <w:t>7</w:t>
            </w:r>
            <w:r w:rsidRPr="00F64C04">
              <w:rPr>
                <w:rFonts w:ascii="Arial" w:hAnsi="Arial" w:cs="Arial"/>
                <w:color w:val="auto"/>
                <w:sz w:val="22"/>
                <w:szCs w:val="22"/>
              </w:rPr>
              <w:t xml:space="preserve">.1. Nė viena Šalis negali perleisti savo teisių ar pareigų pagal šią Sutartį bet kokiai trečiajai šaliai, išskyrus įstatymuose </w:t>
            </w:r>
            <w:r>
              <w:rPr>
                <w:rFonts w:ascii="Arial" w:hAnsi="Arial" w:cs="Arial"/>
                <w:color w:val="auto"/>
                <w:sz w:val="22"/>
                <w:szCs w:val="22"/>
              </w:rPr>
              <w:t xml:space="preserve">ir šioje Sutartyje </w:t>
            </w:r>
            <w:r w:rsidRPr="00F64C04">
              <w:rPr>
                <w:rFonts w:ascii="Arial" w:hAnsi="Arial" w:cs="Arial"/>
                <w:color w:val="auto"/>
                <w:sz w:val="22"/>
                <w:szCs w:val="22"/>
              </w:rPr>
              <w:t xml:space="preserve">numatytas išimtis. </w:t>
            </w:r>
          </w:p>
          <w:p w14:paraId="232CC82F" w14:textId="0C4C337B" w:rsidR="00B11711" w:rsidRPr="00F64C04" w:rsidRDefault="00B11711" w:rsidP="002C60F6">
            <w:pPr>
              <w:pStyle w:val="Default"/>
              <w:jc w:val="both"/>
              <w:rPr>
                <w:rFonts w:ascii="Arial" w:hAnsi="Arial" w:cs="Arial"/>
                <w:color w:val="auto"/>
                <w:sz w:val="22"/>
                <w:szCs w:val="22"/>
              </w:rPr>
            </w:pPr>
          </w:p>
        </w:tc>
      </w:tr>
      <w:tr w:rsidR="003D1E9F" w:rsidRPr="00F64C04" w14:paraId="712D1ACE" w14:textId="77777777" w:rsidTr="003D1E9F">
        <w:tc>
          <w:tcPr>
            <w:tcW w:w="9214" w:type="dxa"/>
          </w:tcPr>
          <w:p w14:paraId="75EBA04A" w14:textId="47B7E528" w:rsidR="003D1E9F" w:rsidRPr="00F64C04" w:rsidRDefault="003D1E9F" w:rsidP="002C60F6">
            <w:pPr>
              <w:pStyle w:val="Default"/>
              <w:jc w:val="both"/>
              <w:rPr>
                <w:rFonts w:ascii="Arial" w:hAnsi="Arial" w:cs="Arial"/>
                <w:color w:val="auto"/>
                <w:sz w:val="22"/>
                <w:szCs w:val="22"/>
              </w:rPr>
            </w:pPr>
            <w:r w:rsidRPr="00F64C04">
              <w:rPr>
                <w:rFonts w:ascii="Arial" w:hAnsi="Arial" w:cs="Arial"/>
                <w:b/>
                <w:bCs/>
                <w:color w:val="auto"/>
                <w:sz w:val="22"/>
                <w:szCs w:val="22"/>
              </w:rPr>
              <w:t>4.</w:t>
            </w:r>
            <w:r>
              <w:rPr>
                <w:rFonts w:ascii="Arial" w:hAnsi="Arial" w:cs="Arial"/>
                <w:b/>
                <w:bCs/>
                <w:color w:val="auto"/>
                <w:sz w:val="22"/>
                <w:szCs w:val="22"/>
              </w:rPr>
              <w:t>8</w:t>
            </w:r>
            <w:r w:rsidRPr="00F64C04">
              <w:rPr>
                <w:rFonts w:ascii="Arial" w:hAnsi="Arial" w:cs="Arial"/>
                <w:b/>
                <w:bCs/>
                <w:color w:val="auto"/>
                <w:sz w:val="22"/>
                <w:szCs w:val="22"/>
              </w:rPr>
              <w:t xml:space="preserve">. Kalba ir egzemplioriai </w:t>
            </w:r>
          </w:p>
        </w:tc>
      </w:tr>
      <w:tr w:rsidR="003D1E9F" w:rsidRPr="00F64C04" w14:paraId="6E18B166" w14:textId="77777777" w:rsidTr="003D1E9F">
        <w:tc>
          <w:tcPr>
            <w:tcW w:w="9214" w:type="dxa"/>
          </w:tcPr>
          <w:p w14:paraId="6A3445B7" w14:textId="4CD29A44" w:rsidR="003D1E9F" w:rsidRPr="00F64C04" w:rsidRDefault="003D1E9F" w:rsidP="002C60F6">
            <w:pPr>
              <w:pStyle w:val="Default"/>
              <w:jc w:val="both"/>
              <w:rPr>
                <w:rFonts w:ascii="Arial" w:hAnsi="Arial" w:cs="Arial"/>
                <w:color w:val="auto"/>
                <w:sz w:val="22"/>
                <w:szCs w:val="22"/>
              </w:rPr>
            </w:pPr>
            <w:r w:rsidRPr="00F64C04">
              <w:rPr>
                <w:rFonts w:ascii="Arial" w:hAnsi="Arial" w:cs="Arial"/>
                <w:color w:val="auto"/>
                <w:sz w:val="22"/>
                <w:szCs w:val="22"/>
              </w:rPr>
              <w:t>4.</w:t>
            </w:r>
            <w:r>
              <w:rPr>
                <w:rFonts w:ascii="Arial" w:hAnsi="Arial" w:cs="Arial"/>
                <w:color w:val="auto"/>
                <w:sz w:val="22"/>
                <w:szCs w:val="22"/>
              </w:rPr>
              <w:t>8</w:t>
            </w:r>
            <w:r w:rsidRPr="00F64C04">
              <w:rPr>
                <w:rFonts w:ascii="Arial" w:hAnsi="Arial" w:cs="Arial"/>
                <w:color w:val="auto"/>
                <w:sz w:val="22"/>
                <w:szCs w:val="22"/>
              </w:rPr>
              <w:t>.1. Ši Sutartis yra sudaroma 2 (dviem) egzemplioriais lietuvių</w:t>
            </w:r>
            <w:r>
              <w:rPr>
                <w:rFonts w:ascii="Arial" w:hAnsi="Arial" w:cs="Arial"/>
                <w:color w:val="auto"/>
                <w:sz w:val="22"/>
                <w:szCs w:val="22"/>
              </w:rPr>
              <w:t xml:space="preserve"> </w:t>
            </w:r>
            <w:r w:rsidRPr="00F64C04">
              <w:rPr>
                <w:rFonts w:ascii="Arial" w:hAnsi="Arial" w:cs="Arial"/>
                <w:color w:val="auto"/>
                <w:sz w:val="22"/>
                <w:szCs w:val="22"/>
              </w:rPr>
              <w:t>kalb</w:t>
            </w:r>
            <w:r w:rsidR="00B22BC7">
              <w:rPr>
                <w:rFonts w:ascii="Arial" w:hAnsi="Arial" w:cs="Arial"/>
                <w:color w:val="auto"/>
                <w:sz w:val="22"/>
                <w:szCs w:val="22"/>
              </w:rPr>
              <w:t>a</w:t>
            </w:r>
            <w:r w:rsidRPr="00F64C04">
              <w:rPr>
                <w:rFonts w:ascii="Arial" w:hAnsi="Arial" w:cs="Arial"/>
                <w:color w:val="auto"/>
                <w:sz w:val="22"/>
                <w:szCs w:val="22"/>
              </w:rPr>
              <w:t xml:space="preserve">, po vieną egzempliorių kiekvienai Šaliai. </w:t>
            </w:r>
          </w:p>
        </w:tc>
      </w:tr>
      <w:tr w:rsidR="003D1E9F" w:rsidRPr="00F64C04" w14:paraId="38278DE1" w14:textId="77777777" w:rsidTr="003A51CA">
        <w:tc>
          <w:tcPr>
            <w:tcW w:w="9214" w:type="dxa"/>
          </w:tcPr>
          <w:p w14:paraId="24B346F5" w14:textId="77777777" w:rsidR="003D1E9F" w:rsidRPr="00F64C04" w:rsidRDefault="003D1E9F" w:rsidP="002C60F6">
            <w:pPr>
              <w:pStyle w:val="Default"/>
              <w:jc w:val="both"/>
              <w:rPr>
                <w:rFonts w:ascii="Arial" w:hAnsi="Arial" w:cs="Arial"/>
                <w:color w:val="auto"/>
                <w:sz w:val="22"/>
                <w:szCs w:val="22"/>
              </w:rPr>
            </w:pPr>
          </w:p>
        </w:tc>
      </w:tr>
      <w:tr w:rsidR="003A51CA" w14:paraId="4E8F254A" w14:textId="77777777" w:rsidTr="003A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1AC8751F" w14:textId="77777777" w:rsidR="003A51CA" w:rsidRPr="00BF03AA" w:rsidRDefault="003A51CA" w:rsidP="008A2214">
            <w:pPr>
              <w:pStyle w:val="Default"/>
              <w:jc w:val="both"/>
              <w:rPr>
                <w:rFonts w:ascii="Arial" w:hAnsi="Arial" w:cs="Arial"/>
                <w:color w:val="auto"/>
                <w:sz w:val="22"/>
                <w:szCs w:val="22"/>
              </w:rPr>
            </w:pPr>
            <w:r w:rsidRPr="00BF03AA">
              <w:rPr>
                <w:rFonts w:ascii="Arial" w:hAnsi="Arial" w:cs="Arial"/>
                <w:color w:val="auto"/>
                <w:sz w:val="22"/>
                <w:szCs w:val="22"/>
              </w:rPr>
              <w:t xml:space="preserve">Bendrovės visuotinio akcininkų susirinkimo įgaliotas asmuo </w:t>
            </w:r>
          </w:p>
          <w:p w14:paraId="1741D4CC" w14:textId="77777777" w:rsidR="003A51CA" w:rsidRPr="00BF03AA" w:rsidRDefault="003A51CA" w:rsidP="008A2214">
            <w:pPr>
              <w:pStyle w:val="Default"/>
              <w:jc w:val="both"/>
              <w:rPr>
                <w:rFonts w:ascii="Arial" w:hAnsi="Arial" w:cs="Arial"/>
                <w:color w:val="auto"/>
                <w:sz w:val="22"/>
                <w:szCs w:val="22"/>
              </w:rPr>
            </w:pPr>
          </w:p>
          <w:p w14:paraId="538D41DE" w14:textId="77777777" w:rsidR="003A51CA" w:rsidRPr="00BF03AA" w:rsidRDefault="003A51CA" w:rsidP="008A2214">
            <w:r w:rsidRPr="00BF03AA">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_____________________________________</w:t>
            </w:r>
          </w:p>
          <w:p w14:paraId="6D24BE7B" w14:textId="77777777" w:rsidR="003A51CA" w:rsidRPr="00F91AB9" w:rsidRDefault="003A51CA" w:rsidP="008A2214">
            <w:pPr>
              <w:pStyle w:val="Default"/>
              <w:jc w:val="both"/>
              <w:rPr>
                <w:rFonts w:ascii="Arial" w:hAnsi="Arial" w:cs="Arial"/>
                <w:color w:val="auto"/>
                <w:sz w:val="18"/>
                <w:szCs w:val="18"/>
              </w:rPr>
            </w:pPr>
            <w:r w:rsidRPr="00F91AB9">
              <w:rPr>
                <w:rFonts w:ascii="Arial" w:hAnsi="Arial" w:cs="Arial"/>
                <w:color w:val="auto"/>
                <w:sz w:val="18"/>
                <w:szCs w:val="18"/>
              </w:rPr>
              <w:t>(parašas, vardas</w:t>
            </w:r>
            <w:r>
              <w:rPr>
                <w:rFonts w:ascii="Arial" w:hAnsi="Arial" w:cs="Arial"/>
                <w:color w:val="auto"/>
                <w:sz w:val="18"/>
                <w:szCs w:val="18"/>
              </w:rPr>
              <w:t xml:space="preserve">, </w:t>
            </w:r>
            <w:r w:rsidRPr="00F91AB9">
              <w:rPr>
                <w:rFonts w:ascii="Arial" w:hAnsi="Arial" w:cs="Arial"/>
                <w:color w:val="auto"/>
                <w:sz w:val="18"/>
                <w:szCs w:val="18"/>
              </w:rPr>
              <w:t>pavardė)</w:t>
            </w:r>
          </w:p>
          <w:p w14:paraId="35AC76E9" w14:textId="77777777" w:rsidR="003A51CA" w:rsidRPr="00BF03AA" w:rsidRDefault="003A51CA" w:rsidP="008A2214">
            <w:pPr>
              <w:rPr>
                <w:rFonts w:ascii="Times New Roman" w:hAnsi="Times New Roman" w:cs="Times New Roman"/>
                <w:color w:val="000000"/>
                <w:sz w:val="24"/>
                <w:szCs w:val="24"/>
              </w:rPr>
            </w:pPr>
            <w:r w:rsidRPr="00BF03AA">
              <w:rPr>
                <w:rFonts w:ascii="Times New Roman" w:hAnsi="Times New Roman" w:cs="Times New Roman"/>
                <w:color w:val="000000"/>
                <w:sz w:val="24"/>
                <w:szCs w:val="24"/>
              </w:rPr>
              <w:t>_____________________________________</w:t>
            </w:r>
          </w:p>
          <w:p w14:paraId="345A96CC" w14:textId="77777777" w:rsidR="003A51CA" w:rsidRPr="00F91AB9" w:rsidRDefault="003A51CA" w:rsidP="008A2214">
            <w:pPr>
              <w:pStyle w:val="Default"/>
              <w:rPr>
                <w:rFonts w:ascii="Arial" w:hAnsi="Arial" w:cs="Arial"/>
                <w:color w:val="auto"/>
                <w:sz w:val="18"/>
                <w:szCs w:val="18"/>
              </w:rPr>
            </w:pPr>
            <w:r w:rsidRPr="00F91AB9">
              <w:rPr>
                <w:rFonts w:ascii="Arial" w:hAnsi="Arial" w:cs="Arial"/>
                <w:color w:val="auto"/>
                <w:sz w:val="18"/>
                <w:szCs w:val="18"/>
              </w:rPr>
              <w:t>(pasirašymo data)</w:t>
            </w:r>
          </w:p>
          <w:p w14:paraId="1257D4E6" w14:textId="77777777" w:rsidR="003A51CA" w:rsidRPr="00BF03AA" w:rsidRDefault="003A51CA" w:rsidP="008A2214">
            <w:pPr>
              <w:jc w:val="both"/>
              <w:rPr>
                <w:rFonts w:ascii="Arial" w:hAnsi="Arial" w:cs="Arial"/>
              </w:rPr>
            </w:pPr>
          </w:p>
        </w:tc>
      </w:tr>
      <w:tr w:rsidR="003A51CA" w14:paraId="2FD5518A" w14:textId="77777777" w:rsidTr="003A51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4" w:type="dxa"/>
            <w:tcBorders>
              <w:top w:val="nil"/>
              <w:left w:val="nil"/>
              <w:bottom w:val="nil"/>
              <w:right w:val="nil"/>
            </w:tcBorders>
          </w:tcPr>
          <w:p w14:paraId="64966863" w14:textId="77777777" w:rsidR="003A51CA" w:rsidRPr="00BF03AA" w:rsidRDefault="003A51CA" w:rsidP="008A2214">
            <w:pPr>
              <w:pStyle w:val="Default"/>
              <w:jc w:val="both"/>
              <w:rPr>
                <w:rFonts w:ascii="Arial" w:hAnsi="Arial" w:cs="Arial"/>
                <w:color w:val="auto"/>
                <w:sz w:val="22"/>
                <w:szCs w:val="22"/>
              </w:rPr>
            </w:pPr>
            <w:r w:rsidRPr="00BF03AA">
              <w:rPr>
                <w:rFonts w:ascii="Arial" w:hAnsi="Arial" w:cs="Arial"/>
                <w:color w:val="auto"/>
                <w:sz w:val="22"/>
                <w:szCs w:val="22"/>
              </w:rPr>
              <w:t>Stebėtojų tarybos narys</w:t>
            </w:r>
          </w:p>
          <w:p w14:paraId="792F9C5E" w14:textId="77777777" w:rsidR="003A51CA" w:rsidRPr="00BF03AA" w:rsidRDefault="003A51CA" w:rsidP="008A2214">
            <w:pPr>
              <w:pStyle w:val="Default"/>
              <w:jc w:val="both"/>
              <w:rPr>
                <w:rFonts w:ascii="Arial" w:hAnsi="Arial" w:cs="Arial"/>
                <w:color w:val="auto"/>
                <w:sz w:val="22"/>
                <w:szCs w:val="22"/>
              </w:rPr>
            </w:pPr>
          </w:p>
          <w:p w14:paraId="328EAC66" w14:textId="77777777" w:rsidR="003A51CA" w:rsidRPr="00BF03AA" w:rsidRDefault="003A51CA" w:rsidP="008A2214">
            <w:r w:rsidRPr="00BF03AA">
              <w:rPr>
                <w:rFonts w:ascii="Times New Roman" w:hAnsi="Times New Roman" w:cs="Times New Roman"/>
                <w:color w:val="000000"/>
                <w:sz w:val="24"/>
                <w:szCs w:val="24"/>
              </w:rPr>
              <w:t>_____________________________________</w:t>
            </w:r>
            <w:r>
              <w:rPr>
                <w:rFonts w:ascii="Times New Roman" w:hAnsi="Times New Roman" w:cs="Times New Roman"/>
                <w:color w:val="000000"/>
                <w:sz w:val="24"/>
                <w:szCs w:val="24"/>
              </w:rPr>
              <w:t>_____________________________________</w:t>
            </w:r>
          </w:p>
          <w:p w14:paraId="26788E69" w14:textId="77777777" w:rsidR="003A51CA" w:rsidRPr="00F91AB9" w:rsidRDefault="003A51CA" w:rsidP="008A2214">
            <w:pPr>
              <w:pStyle w:val="Default"/>
              <w:jc w:val="both"/>
              <w:rPr>
                <w:rFonts w:ascii="Arial" w:hAnsi="Arial" w:cs="Arial"/>
                <w:color w:val="auto"/>
                <w:sz w:val="18"/>
                <w:szCs w:val="18"/>
              </w:rPr>
            </w:pPr>
            <w:r w:rsidRPr="00F91AB9">
              <w:rPr>
                <w:rFonts w:ascii="Arial" w:hAnsi="Arial" w:cs="Arial"/>
                <w:color w:val="auto"/>
                <w:sz w:val="18"/>
                <w:szCs w:val="18"/>
              </w:rPr>
              <w:t>(parašas, vardas</w:t>
            </w:r>
            <w:r>
              <w:rPr>
                <w:rFonts w:ascii="Arial" w:hAnsi="Arial" w:cs="Arial"/>
                <w:color w:val="auto"/>
                <w:sz w:val="18"/>
                <w:szCs w:val="18"/>
              </w:rPr>
              <w:t>,</w:t>
            </w:r>
            <w:r w:rsidRPr="00F91AB9">
              <w:rPr>
                <w:rFonts w:ascii="Arial" w:hAnsi="Arial" w:cs="Arial"/>
                <w:color w:val="auto"/>
                <w:sz w:val="18"/>
                <w:szCs w:val="18"/>
              </w:rPr>
              <w:t xml:space="preserve"> pavardė)</w:t>
            </w:r>
          </w:p>
          <w:p w14:paraId="79FC2550" w14:textId="77777777" w:rsidR="003A51CA" w:rsidRPr="00BF03AA" w:rsidRDefault="003A51CA" w:rsidP="008A2214">
            <w:pPr>
              <w:rPr>
                <w:rFonts w:ascii="Times New Roman" w:hAnsi="Times New Roman" w:cs="Times New Roman"/>
                <w:color w:val="000000"/>
                <w:sz w:val="24"/>
                <w:szCs w:val="24"/>
              </w:rPr>
            </w:pPr>
            <w:r w:rsidRPr="00BF03AA">
              <w:rPr>
                <w:rFonts w:ascii="Times New Roman" w:hAnsi="Times New Roman" w:cs="Times New Roman"/>
                <w:color w:val="000000"/>
                <w:sz w:val="24"/>
                <w:szCs w:val="24"/>
              </w:rPr>
              <w:t>_____________________________________</w:t>
            </w:r>
          </w:p>
          <w:p w14:paraId="59305FBA" w14:textId="77777777" w:rsidR="003A51CA" w:rsidRPr="00BF03AA" w:rsidRDefault="003A51CA" w:rsidP="008A2214">
            <w:pPr>
              <w:pStyle w:val="Default"/>
              <w:rPr>
                <w:rFonts w:ascii="Arial" w:hAnsi="Arial" w:cs="Arial"/>
              </w:rPr>
            </w:pPr>
            <w:r w:rsidRPr="00F91AB9">
              <w:rPr>
                <w:rFonts w:ascii="Arial" w:hAnsi="Arial" w:cs="Arial"/>
                <w:color w:val="auto"/>
                <w:sz w:val="18"/>
                <w:szCs w:val="18"/>
              </w:rPr>
              <w:t>(pasirašymo data)</w:t>
            </w:r>
          </w:p>
        </w:tc>
      </w:tr>
    </w:tbl>
    <w:p w14:paraId="34974489" w14:textId="77777777" w:rsidR="002C60F6" w:rsidRPr="00F64C04" w:rsidRDefault="002C60F6" w:rsidP="002C60F6">
      <w:pPr>
        <w:pStyle w:val="Default"/>
        <w:jc w:val="both"/>
        <w:rPr>
          <w:rFonts w:ascii="Arial" w:hAnsi="Arial" w:cs="Arial"/>
          <w:color w:val="auto"/>
          <w:sz w:val="22"/>
          <w:szCs w:val="22"/>
        </w:rPr>
      </w:pPr>
    </w:p>
    <w:p w14:paraId="156E8383" w14:textId="2A510001" w:rsidR="00512227" w:rsidRPr="00F64C04" w:rsidRDefault="00512227" w:rsidP="002C60F6">
      <w:pPr>
        <w:jc w:val="both"/>
        <w:rPr>
          <w:rFonts w:ascii="Arial" w:hAnsi="Arial" w:cs="Arial"/>
        </w:rPr>
      </w:pPr>
    </w:p>
    <w:sectPr w:rsidR="00512227" w:rsidRPr="00F64C04" w:rsidSect="002C60F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3E0F2" w14:textId="77777777" w:rsidR="006D03B1" w:rsidRDefault="006D03B1" w:rsidP="002C60F6">
      <w:pPr>
        <w:spacing w:after="0" w:line="240" w:lineRule="auto"/>
      </w:pPr>
      <w:r>
        <w:separator/>
      </w:r>
    </w:p>
  </w:endnote>
  <w:endnote w:type="continuationSeparator" w:id="0">
    <w:p w14:paraId="6A317CC5" w14:textId="77777777" w:rsidR="006D03B1" w:rsidRDefault="006D03B1" w:rsidP="002C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0996" w14:textId="77777777" w:rsidR="004162A6" w:rsidRDefault="0041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67E3" w14:textId="77777777" w:rsidR="004162A6" w:rsidRDefault="004162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C3DC" w14:textId="77777777" w:rsidR="004162A6" w:rsidRDefault="00416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F87A" w14:textId="77777777" w:rsidR="006D03B1" w:rsidRDefault="006D03B1" w:rsidP="002C60F6">
      <w:pPr>
        <w:spacing w:after="0" w:line="240" w:lineRule="auto"/>
      </w:pPr>
      <w:r>
        <w:separator/>
      </w:r>
    </w:p>
  </w:footnote>
  <w:footnote w:type="continuationSeparator" w:id="0">
    <w:p w14:paraId="643E0A94" w14:textId="77777777" w:rsidR="006D03B1" w:rsidRDefault="006D03B1" w:rsidP="002C6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19D3" w14:textId="77777777" w:rsidR="004162A6" w:rsidRDefault="0041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7FF1" w14:textId="5ACE3417" w:rsidR="002C60F6" w:rsidRDefault="002C6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99948" w14:textId="77777777" w:rsidR="004162A6" w:rsidRDefault="00416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12A6C7"/>
    <w:multiLevelType w:val="hybridMultilevel"/>
    <w:tmpl w:val="8429F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A7E08F"/>
    <w:multiLevelType w:val="hybridMultilevel"/>
    <w:tmpl w:val="A4162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ED1836"/>
    <w:multiLevelType w:val="hybridMultilevel"/>
    <w:tmpl w:val="50A9BE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6B0288"/>
    <w:multiLevelType w:val="hybridMultilevel"/>
    <w:tmpl w:val="673419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BE877C6"/>
    <w:multiLevelType w:val="hybridMultilevel"/>
    <w:tmpl w:val="FD5C356C"/>
    <w:lvl w:ilvl="0" w:tplc="B602049A">
      <w:start w:val="1"/>
      <w:numFmt w:val="upperLetter"/>
      <w:suff w:val="space"/>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F6"/>
    <w:rsid w:val="0000699B"/>
    <w:rsid w:val="00030F1A"/>
    <w:rsid w:val="00033A76"/>
    <w:rsid w:val="00044E66"/>
    <w:rsid w:val="00052356"/>
    <w:rsid w:val="00055B9E"/>
    <w:rsid w:val="00063076"/>
    <w:rsid w:val="00084523"/>
    <w:rsid w:val="00090510"/>
    <w:rsid w:val="000C5D37"/>
    <w:rsid w:val="000C6E00"/>
    <w:rsid w:val="000D1021"/>
    <w:rsid w:val="000D2125"/>
    <w:rsid w:val="000D389E"/>
    <w:rsid w:val="000D7386"/>
    <w:rsid w:val="000F6A7A"/>
    <w:rsid w:val="0010295B"/>
    <w:rsid w:val="001162A5"/>
    <w:rsid w:val="001331FF"/>
    <w:rsid w:val="00151211"/>
    <w:rsid w:val="00152489"/>
    <w:rsid w:val="001613B0"/>
    <w:rsid w:val="00181923"/>
    <w:rsid w:val="001873D9"/>
    <w:rsid w:val="00195389"/>
    <w:rsid w:val="001A776C"/>
    <w:rsid w:val="001D31A1"/>
    <w:rsid w:val="001E2807"/>
    <w:rsid w:val="001E7E7D"/>
    <w:rsid w:val="001F3337"/>
    <w:rsid w:val="00213556"/>
    <w:rsid w:val="00224F9E"/>
    <w:rsid w:val="00234D65"/>
    <w:rsid w:val="00237522"/>
    <w:rsid w:val="00251D87"/>
    <w:rsid w:val="00267C84"/>
    <w:rsid w:val="00274136"/>
    <w:rsid w:val="00281550"/>
    <w:rsid w:val="002A2CD9"/>
    <w:rsid w:val="002B69B0"/>
    <w:rsid w:val="002C0774"/>
    <w:rsid w:val="002C60F6"/>
    <w:rsid w:val="002E65D0"/>
    <w:rsid w:val="002F079D"/>
    <w:rsid w:val="002F4A25"/>
    <w:rsid w:val="002F7090"/>
    <w:rsid w:val="00311B84"/>
    <w:rsid w:val="00352378"/>
    <w:rsid w:val="003579B7"/>
    <w:rsid w:val="0036121E"/>
    <w:rsid w:val="00365ED0"/>
    <w:rsid w:val="00385292"/>
    <w:rsid w:val="00393B5B"/>
    <w:rsid w:val="00394934"/>
    <w:rsid w:val="003A1EF8"/>
    <w:rsid w:val="003A3C63"/>
    <w:rsid w:val="003A51CA"/>
    <w:rsid w:val="003A6995"/>
    <w:rsid w:val="003A7716"/>
    <w:rsid w:val="003C3469"/>
    <w:rsid w:val="003C5A0F"/>
    <w:rsid w:val="003D0993"/>
    <w:rsid w:val="003D1E9F"/>
    <w:rsid w:val="004159B3"/>
    <w:rsid w:val="004162A6"/>
    <w:rsid w:val="0041730B"/>
    <w:rsid w:val="00435224"/>
    <w:rsid w:val="004410DF"/>
    <w:rsid w:val="00446342"/>
    <w:rsid w:val="004643A7"/>
    <w:rsid w:val="00471A86"/>
    <w:rsid w:val="00483D76"/>
    <w:rsid w:val="004A08B8"/>
    <w:rsid w:val="004C658B"/>
    <w:rsid w:val="004C7627"/>
    <w:rsid w:val="004D0D42"/>
    <w:rsid w:val="004D2FCE"/>
    <w:rsid w:val="004D608F"/>
    <w:rsid w:val="004E2807"/>
    <w:rsid w:val="005067D2"/>
    <w:rsid w:val="0050784E"/>
    <w:rsid w:val="00512227"/>
    <w:rsid w:val="00524C60"/>
    <w:rsid w:val="005250B4"/>
    <w:rsid w:val="00530223"/>
    <w:rsid w:val="00560A41"/>
    <w:rsid w:val="00576A8D"/>
    <w:rsid w:val="005801BD"/>
    <w:rsid w:val="005A103B"/>
    <w:rsid w:val="005B23C4"/>
    <w:rsid w:val="005D47D1"/>
    <w:rsid w:val="005D5DF6"/>
    <w:rsid w:val="005D608F"/>
    <w:rsid w:val="005E16C5"/>
    <w:rsid w:val="006140D2"/>
    <w:rsid w:val="00643F6F"/>
    <w:rsid w:val="0064769B"/>
    <w:rsid w:val="006510E3"/>
    <w:rsid w:val="0065228C"/>
    <w:rsid w:val="0065637E"/>
    <w:rsid w:val="00662045"/>
    <w:rsid w:val="00663208"/>
    <w:rsid w:val="00680A2F"/>
    <w:rsid w:val="00693843"/>
    <w:rsid w:val="006A2CCE"/>
    <w:rsid w:val="006B20D7"/>
    <w:rsid w:val="006C23FA"/>
    <w:rsid w:val="006C4E90"/>
    <w:rsid w:val="006C6641"/>
    <w:rsid w:val="006D03B1"/>
    <w:rsid w:val="006D4367"/>
    <w:rsid w:val="006D706E"/>
    <w:rsid w:val="006D783B"/>
    <w:rsid w:val="0070779D"/>
    <w:rsid w:val="00712B75"/>
    <w:rsid w:val="0072090C"/>
    <w:rsid w:val="0072504E"/>
    <w:rsid w:val="00734525"/>
    <w:rsid w:val="00761B30"/>
    <w:rsid w:val="00762F17"/>
    <w:rsid w:val="007661C3"/>
    <w:rsid w:val="00776209"/>
    <w:rsid w:val="007779C5"/>
    <w:rsid w:val="00782A7C"/>
    <w:rsid w:val="007857D8"/>
    <w:rsid w:val="00792C86"/>
    <w:rsid w:val="007B4BE2"/>
    <w:rsid w:val="007D397A"/>
    <w:rsid w:val="007D44FB"/>
    <w:rsid w:val="007E045E"/>
    <w:rsid w:val="007F4EB5"/>
    <w:rsid w:val="00816BE4"/>
    <w:rsid w:val="0082127D"/>
    <w:rsid w:val="00852C93"/>
    <w:rsid w:val="008622F1"/>
    <w:rsid w:val="00867AAA"/>
    <w:rsid w:val="00886593"/>
    <w:rsid w:val="00897E3C"/>
    <w:rsid w:val="008A273A"/>
    <w:rsid w:val="008A3F7C"/>
    <w:rsid w:val="008A44F4"/>
    <w:rsid w:val="008D29ED"/>
    <w:rsid w:val="008D69A9"/>
    <w:rsid w:val="00901B7D"/>
    <w:rsid w:val="00902922"/>
    <w:rsid w:val="009051B7"/>
    <w:rsid w:val="00913449"/>
    <w:rsid w:val="00924D7A"/>
    <w:rsid w:val="00927FC9"/>
    <w:rsid w:val="00931132"/>
    <w:rsid w:val="00933B16"/>
    <w:rsid w:val="009347C5"/>
    <w:rsid w:val="00934A17"/>
    <w:rsid w:val="00940E9F"/>
    <w:rsid w:val="00950954"/>
    <w:rsid w:val="00970B07"/>
    <w:rsid w:val="00990437"/>
    <w:rsid w:val="009A24D8"/>
    <w:rsid w:val="009C491A"/>
    <w:rsid w:val="009E3443"/>
    <w:rsid w:val="009F0E10"/>
    <w:rsid w:val="00A07E4D"/>
    <w:rsid w:val="00A123DF"/>
    <w:rsid w:val="00A12E8C"/>
    <w:rsid w:val="00A2170A"/>
    <w:rsid w:val="00A23D42"/>
    <w:rsid w:val="00A35152"/>
    <w:rsid w:val="00A54CFC"/>
    <w:rsid w:val="00A73E50"/>
    <w:rsid w:val="00A77050"/>
    <w:rsid w:val="00A86FEB"/>
    <w:rsid w:val="00A91E9A"/>
    <w:rsid w:val="00A94F63"/>
    <w:rsid w:val="00AB6A06"/>
    <w:rsid w:val="00AE02EE"/>
    <w:rsid w:val="00AE1D1D"/>
    <w:rsid w:val="00B108F9"/>
    <w:rsid w:val="00B11711"/>
    <w:rsid w:val="00B175D6"/>
    <w:rsid w:val="00B22BC7"/>
    <w:rsid w:val="00B251A9"/>
    <w:rsid w:val="00B36495"/>
    <w:rsid w:val="00B40D28"/>
    <w:rsid w:val="00B44365"/>
    <w:rsid w:val="00B55576"/>
    <w:rsid w:val="00B717D1"/>
    <w:rsid w:val="00B72505"/>
    <w:rsid w:val="00B73A01"/>
    <w:rsid w:val="00B900EB"/>
    <w:rsid w:val="00BA6E03"/>
    <w:rsid w:val="00BD32E5"/>
    <w:rsid w:val="00BD40B7"/>
    <w:rsid w:val="00BF50A6"/>
    <w:rsid w:val="00C05049"/>
    <w:rsid w:val="00C06B28"/>
    <w:rsid w:val="00C06E5F"/>
    <w:rsid w:val="00C202F9"/>
    <w:rsid w:val="00C2463B"/>
    <w:rsid w:val="00C32102"/>
    <w:rsid w:val="00C33416"/>
    <w:rsid w:val="00C3392A"/>
    <w:rsid w:val="00C3516D"/>
    <w:rsid w:val="00C409C2"/>
    <w:rsid w:val="00C40EAB"/>
    <w:rsid w:val="00C47C56"/>
    <w:rsid w:val="00C522B2"/>
    <w:rsid w:val="00C542F7"/>
    <w:rsid w:val="00C54E05"/>
    <w:rsid w:val="00C94B12"/>
    <w:rsid w:val="00CB5EB8"/>
    <w:rsid w:val="00CB6710"/>
    <w:rsid w:val="00CD1A61"/>
    <w:rsid w:val="00CD26C1"/>
    <w:rsid w:val="00CD6226"/>
    <w:rsid w:val="00CE243A"/>
    <w:rsid w:val="00D13793"/>
    <w:rsid w:val="00D25298"/>
    <w:rsid w:val="00D318FD"/>
    <w:rsid w:val="00D32559"/>
    <w:rsid w:val="00D47389"/>
    <w:rsid w:val="00D660C2"/>
    <w:rsid w:val="00D802E9"/>
    <w:rsid w:val="00D91B6F"/>
    <w:rsid w:val="00DF1311"/>
    <w:rsid w:val="00E038CB"/>
    <w:rsid w:val="00E03ADD"/>
    <w:rsid w:val="00E17988"/>
    <w:rsid w:val="00E26A6E"/>
    <w:rsid w:val="00E416FA"/>
    <w:rsid w:val="00E5591C"/>
    <w:rsid w:val="00E573AF"/>
    <w:rsid w:val="00E67CBC"/>
    <w:rsid w:val="00E97163"/>
    <w:rsid w:val="00EA3EE6"/>
    <w:rsid w:val="00EA46D1"/>
    <w:rsid w:val="00ED4E3D"/>
    <w:rsid w:val="00EF5847"/>
    <w:rsid w:val="00F03D3B"/>
    <w:rsid w:val="00F050FA"/>
    <w:rsid w:val="00F13D4F"/>
    <w:rsid w:val="00F260D1"/>
    <w:rsid w:val="00F30696"/>
    <w:rsid w:val="00F31E27"/>
    <w:rsid w:val="00F64C04"/>
    <w:rsid w:val="00F65E2D"/>
    <w:rsid w:val="00F67836"/>
    <w:rsid w:val="00F7773D"/>
    <w:rsid w:val="00F9025C"/>
    <w:rsid w:val="00FA6E52"/>
    <w:rsid w:val="00FD7BFF"/>
    <w:rsid w:val="00FE109E"/>
    <w:rsid w:val="00FE7B18"/>
    <w:rsid w:val="00FF51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547B7"/>
  <w15:chartTrackingRefBased/>
  <w15:docId w15:val="{9D535907-DFE4-4D69-A60F-6CBA5A3C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60F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C60F6"/>
    <w:pPr>
      <w:tabs>
        <w:tab w:val="center" w:pos="4819"/>
        <w:tab w:val="right" w:pos="9638"/>
      </w:tabs>
      <w:spacing w:after="0" w:line="240" w:lineRule="auto"/>
    </w:pPr>
  </w:style>
  <w:style w:type="character" w:customStyle="1" w:styleId="HeaderChar">
    <w:name w:val="Header Char"/>
    <w:basedOn w:val="DefaultParagraphFont"/>
    <w:link w:val="Header"/>
    <w:uiPriority w:val="99"/>
    <w:rsid w:val="002C60F6"/>
  </w:style>
  <w:style w:type="paragraph" w:styleId="Footer">
    <w:name w:val="footer"/>
    <w:basedOn w:val="Normal"/>
    <w:link w:val="FooterChar"/>
    <w:uiPriority w:val="99"/>
    <w:unhideWhenUsed/>
    <w:rsid w:val="002C60F6"/>
    <w:pPr>
      <w:tabs>
        <w:tab w:val="center" w:pos="4819"/>
        <w:tab w:val="right" w:pos="9638"/>
      </w:tabs>
      <w:spacing w:after="0" w:line="240" w:lineRule="auto"/>
    </w:pPr>
  </w:style>
  <w:style w:type="character" w:customStyle="1" w:styleId="FooterChar">
    <w:name w:val="Footer Char"/>
    <w:basedOn w:val="DefaultParagraphFont"/>
    <w:link w:val="Footer"/>
    <w:uiPriority w:val="99"/>
    <w:rsid w:val="002C60F6"/>
  </w:style>
  <w:style w:type="character" w:styleId="CommentReference">
    <w:name w:val="annotation reference"/>
    <w:basedOn w:val="DefaultParagraphFont"/>
    <w:uiPriority w:val="99"/>
    <w:semiHidden/>
    <w:unhideWhenUsed/>
    <w:rsid w:val="005D5DF6"/>
    <w:rPr>
      <w:sz w:val="16"/>
      <w:szCs w:val="16"/>
    </w:rPr>
  </w:style>
  <w:style w:type="paragraph" w:styleId="CommentText">
    <w:name w:val="annotation text"/>
    <w:basedOn w:val="Normal"/>
    <w:link w:val="CommentTextChar"/>
    <w:uiPriority w:val="99"/>
    <w:semiHidden/>
    <w:unhideWhenUsed/>
    <w:rsid w:val="005D5DF6"/>
    <w:pPr>
      <w:spacing w:line="240" w:lineRule="auto"/>
    </w:pPr>
    <w:rPr>
      <w:sz w:val="20"/>
      <w:szCs w:val="20"/>
    </w:rPr>
  </w:style>
  <w:style w:type="character" w:customStyle="1" w:styleId="CommentTextChar">
    <w:name w:val="Comment Text Char"/>
    <w:basedOn w:val="DefaultParagraphFont"/>
    <w:link w:val="CommentText"/>
    <w:uiPriority w:val="99"/>
    <w:semiHidden/>
    <w:rsid w:val="005D5DF6"/>
    <w:rPr>
      <w:sz w:val="20"/>
      <w:szCs w:val="20"/>
    </w:rPr>
  </w:style>
  <w:style w:type="paragraph" w:styleId="CommentSubject">
    <w:name w:val="annotation subject"/>
    <w:basedOn w:val="CommentText"/>
    <w:next w:val="CommentText"/>
    <w:link w:val="CommentSubjectChar"/>
    <w:uiPriority w:val="99"/>
    <w:semiHidden/>
    <w:unhideWhenUsed/>
    <w:rsid w:val="005D5DF6"/>
    <w:rPr>
      <w:b/>
      <w:bCs/>
    </w:rPr>
  </w:style>
  <w:style w:type="character" w:customStyle="1" w:styleId="CommentSubjectChar">
    <w:name w:val="Comment Subject Char"/>
    <w:basedOn w:val="CommentTextChar"/>
    <w:link w:val="CommentSubject"/>
    <w:uiPriority w:val="99"/>
    <w:semiHidden/>
    <w:rsid w:val="005D5DF6"/>
    <w:rPr>
      <w:b/>
      <w:bCs/>
      <w:sz w:val="20"/>
      <w:szCs w:val="20"/>
    </w:rPr>
  </w:style>
  <w:style w:type="paragraph" w:styleId="BalloonText">
    <w:name w:val="Balloon Text"/>
    <w:basedOn w:val="Normal"/>
    <w:link w:val="BalloonTextChar"/>
    <w:uiPriority w:val="99"/>
    <w:semiHidden/>
    <w:unhideWhenUsed/>
    <w:rsid w:val="005D5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DF6"/>
    <w:rPr>
      <w:rFonts w:ascii="Segoe UI" w:hAnsi="Segoe UI" w:cs="Segoe UI"/>
      <w:sz w:val="18"/>
      <w:szCs w:val="18"/>
    </w:rPr>
  </w:style>
  <w:style w:type="table" w:styleId="TableGrid">
    <w:name w:val="Table Grid"/>
    <w:basedOn w:val="TableNormal"/>
    <w:uiPriority w:val="39"/>
    <w:rsid w:val="000D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198">
      <w:bodyDiv w:val="1"/>
      <w:marLeft w:val="0"/>
      <w:marRight w:val="0"/>
      <w:marTop w:val="0"/>
      <w:marBottom w:val="0"/>
      <w:divBdr>
        <w:top w:val="none" w:sz="0" w:space="0" w:color="auto"/>
        <w:left w:val="none" w:sz="0" w:space="0" w:color="auto"/>
        <w:bottom w:val="none" w:sz="0" w:space="0" w:color="auto"/>
        <w:right w:val="none" w:sz="0" w:space="0" w:color="auto"/>
      </w:divBdr>
    </w:div>
    <w:div w:id="8691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2" ma:contentTypeDescription="Kurkite naują dokumentą." ma:contentTypeScope="" ma:versionID="636133b825cde2d14d91a07cdeb801f8">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73f84ab6a2b4e6070abe5e1cc6be020a"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DD645-46CA-4505-8F2A-A434D6371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B9E85F-3A4C-4EFC-9B28-BD1EF4F8C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61DA57-920D-4358-893A-DC5A27B288BE}">
  <ds:schemaRefs>
    <ds:schemaRef ds:uri="http://schemas.microsoft.com/sharepoint/v3/contenttype/forms"/>
  </ds:schemaRefs>
</ds:datastoreItem>
</file>

<file path=customXml/itemProps4.xml><?xml version="1.0" encoding="utf-8"?>
<ds:datastoreItem xmlns:ds="http://schemas.openxmlformats.org/officeDocument/2006/customXml" ds:itemID="{23A61320-7E37-482B-A69C-F479DE65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11310</Words>
  <Characters>6447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Airida Buzaitė</dc:creator>
  <cp:keywords/>
  <dc:description/>
  <cp:lastModifiedBy>Rasa Jurevičiūtė</cp:lastModifiedBy>
  <cp:revision>2</cp:revision>
  <dcterms:created xsi:type="dcterms:W3CDTF">2021-10-26T12:05:00Z</dcterms:created>
  <dcterms:modified xsi:type="dcterms:W3CDTF">2021-10-26T12:05:00Z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Agne.Jonkute@ignitis.lt</vt:lpwstr>
  </property>
  <property fmtid="{D5CDD505-2E9C-101B-9397-08002B2CF9AE}" pid="5" name="MSIP_Label_320c693d-44b7-4e16-b3dd-4fcd87401cf5_SetDate">
    <vt:lpwstr>2020-10-19T08:38:09.4565499Z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2fe239db-d4a7-4857-b4f1-d33597189ff6</vt:lpwstr>
  </property>
  <property fmtid="{D5CDD505-2E9C-101B-9397-08002B2CF9AE}" pid="9" name="MSIP_Label_320c693d-44b7-4e16-b3dd-4fcd87401cf5_Extended_MSFT_Method">
    <vt:lpwstr>Manual</vt:lpwstr>
  </property>
  <property fmtid="{D5CDD505-2E9C-101B-9397-08002B2CF9AE}" pid="10" name="ContentTypeId">
    <vt:lpwstr>0x010100A8CEFAD57D2BCF4D8A0CBFC947CB9A49</vt:lpwstr>
  </property>
  <property fmtid="{D5CDD505-2E9C-101B-9397-08002B2CF9AE}" pid="11" name="MSIP_Label_190751af-2442-49a7-b7b9-9f0bcce858c9_Enabled">
    <vt:lpwstr>true</vt:lpwstr>
  </property>
  <property fmtid="{D5CDD505-2E9C-101B-9397-08002B2CF9AE}" pid="12" name="MSIP_Label_190751af-2442-49a7-b7b9-9f0bcce858c9_SetDate">
    <vt:lpwstr>2021-10-26T11:13:33Z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2fe239db-d4a7-4857-b4f1-d33597189ff6</vt:lpwstr>
  </property>
  <property fmtid="{D5CDD505-2E9C-101B-9397-08002B2CF9AE}" pid="17" name="MSIP_Label_190751af-2442-49a7-b7b9-9f0bcce858c9_ContentBits">
    <vt:lpwstr>0</vt:lpwstr>
  </property>
</Properties>
</file>