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63BA" w14:textId="77777777" w:rsidR="00EF784A" w:rsidRPr="00503FAF" w:rsidRDefault="00EF784A" w:rsidP="00F77DF4">
      <w:pPr>
        <w:jc w:val="center"/>
        <w:rPr>
          <w:b/>
          <w:caps/>
          <w:lang w:val="en-US"/>
        </w:rPr>
      </w:pPr>
    </w:p>
    <w:p w14:paraId="0448DCD0" w14:textId="77777777" w:rsidR="005C1260" w:rsidRDefault="00971623" w:rsidP="004D13F2">
      <w:pPr>
        <w:pStyle w:val="a-skyrius"/>
        <w:numPr>
          <w:ilvl w:val="0"/>
          <w:numId w:val="0"/>
        </w:numPr>
        <w:ind w:left="567"/>
        <w:jc w:val="center"/>
        <w:rPr>
          <w:caps/>
        </w:rPr>
      </w:pPr>
      <w:r>
        <w:rPr>
          <w:caps/>
        </w:rPr>
        <w:t>GRUPĖS</w:t>
      </w:r>
      <w:r w:rsidR="00A606CB">
        <w:rPr>
          <w:b w:val="0"/>
          <w:caps/>
        </w:rPr>
        <w:t xml:space="preserve"> </w:t>
      </w:r>
      <w:r w:rsidR="00551604">
        <w:rPr>
          <w:caps/>
        </w:rPr>
        <w:t xml:space="preserve">piktnaudžiavimo </w:t>
      </w:r>
      <w:r w:rsidR="00B63615">
        <w:rPr>
          <w:caps/>
        </w:rPr>
        <w:t>RINKA</w:t>
      </w:r>
      <w:r w:rsidR="00A606CB">
        <w:rPr>
          <w:b w:val="0"/>
          <w:caps/>
        </w:rPr>
        <w:t xml:space="preserve"> </w:t>
      </w:r>
      <w:r w:rsidR="00802FC9">
        <w:rPr>
          <w:caps/>
        </w:rPr>
        <w:t>prevencijos</w:t>
      </w:r>
      <w:r w:rsidR="00D365B0" w:rsidRPr="00D365B0">
        <w:rPr>
          <w:caps/>
        </w:rPr>
        <w:t xml:space="preserve"> politika</w:t>
      </w:r>
      <w:bookmarkStart w:id="0" w:name="_Toc370986770"/>
      <w:bookmarkStart w:id="1" w:name="_Toc375033073"/>
      <w:bookmarkStart w:id="2" w:name="_Toc375039349"/>
      <w:bookmarkStart w:id="3" w:name="_Toc375039656"/>
      <w:bookmarkStart w:id="4" w:name="_Toc522518047"/>
      <w:bookmarkStart w:id="5" w:name="_Toc522609988"/>
      <w:bookmarkStart w:id="6" w:name="_Toc51586957"/>
    </w:p>
    <w:p w14:paraId="0E9A0093" w14:textId="77777777" w:rsidR="004D13F2" w:rsidRPr="005C1260" w:rsidRDefault="004D13F2" w:rsidP="005C1260">
      <w:pPr>
        <w:pStyle w:val="a-skyrius"/>
        <w:numPr>
          <w:ilvl w:val="0"/>
          <w:numId w:val="0"/>
        </w:numPr>
        <w:ind w:left="567"/>
      </w:pPr>
    </w:p>
    <w:p w14:paraId="62EAF7B5" w14:textId="2BDACF21" w:rsidR="00BF7BFC" w:rsidRDefault="00BF7BFC" w:rsidP="008D2AA1">
      <w:pPr>
        <w:pStyle w:val="a-skyrius"/>
        <w:tabs>
          <w:tab w:val="clear" w:pos="720"/>
        </w:tabs>
      </w:pPr>
      <w:r>
        <w:t>TIKSLAS IR TAIKYMO APIMTIS</w:t>
      </w:r>
    </w:p>
    <w:p w14:paraId="7B9F8561" w14:textId="77777777" w:rsidR="00F77DF4" w:rsidRDefault="00F77DF4" w:rsidP="00F77DF4">
      <w:pPr>
        <w:pStyle w:val="a-skyrius"/>
        <w:numPr>
          <w:ilvl w:val="0"/>
          <w:numId w:val="0"/>
        </w:numPr>
        <w:ind w:left="567"/>
      </w:pPr>
    </w:p>
    <w:p w14:paraId="5C2F9EAE" w14:textId="7B2EA5B7" w:rsidR="008E4E37" w:rsidRDefault="00AD4839" w:rsidP="002A6782">
      <w:pPr>
        <w:pStyle w:val="a-tekstas-numeravimas-1"/>
      </w:pPr>
      <w:r w:rsidRPr="00AD4839">
        <w:t>Grupės piktnaudžiavimo rinka prevencijos politik</w:t>
      </w:r>
      <w:r w:rsidR="00C1697C">
        <w:t>os</w:t>
      </w:r>
      <w:r w:rsidRPr="00AD4839">
        <w:t xml:space="preserve"> </w:t>
      </w:r>
      <w:r>
        <w:t xml:space="preserve">(toliau – </w:t>
      </w:r>
      <w:r w:rsidR="002A6782">
        <w:t>Politik</w:t>
      </w:r>
      <w:r>
        <w:t xml:space="preserve">a) </w:t>
      </w:r>
      <w:r w:rsidR="002A6782">
        <w:t xml:space="preserve"> t</w:t>
      </w:r>
      <w:r w:rsidR="00BF7BFC">
        <w:t>iksla</w:t>
      </w:r>
      <w:r w:rsidR="002A6782">
        <w:t>i:</w:t>
      </w:r>
    </w:p>
    <w:p w14:paraId="13546ABC" w14:textId="69C45212" w:rsidR="00E03C3C" w:rsidRDefault="00253AE0" w:rsidP="00E03C3C">
      <w:pPr>
        <w:pStyle w:val="a-tekstas-numeravimas-2"/>
      </w:pPr>
      <w:r>
        <w:t>užtikrinti</w:t>
      </w:r>
      <w:r w:rsidR="00CF1616" w:rsidRPr="00CF1616">
        <w:t xml:space="preserve"> su piktnaudžiavimo rinka prevencija susijusi</w:t>
      </w:r>
      <w:r>
        <w:t>ų</w:t>
      </w:r>
      <w:r w:rsidR="00CF1616" w:rsidRPr="00CF1616">
        <w:t xml:space="preserve"> Europos Sąjungos</w:t>
      </w:r>
      <w:r w:rsidR="005E57A6">
        <w:t>,</w:t>
      </w:r>
      <w:r w:rsidR="00CF1616" w:rsidRPr="00CF1616">
        <w:t xml:space="preserve"> Lietuvos Respublikos </w:t>
      </w:r>
      <w:r w:rsidR="00FA4C29">
        <w:t xml:space="preserve">ir </w:t>
      </w:r>
      <w:r w:rsidR="00873B87">
        <w:t>Jungtinės Karalystės</w:t>
      </w:r>
      <w:r w:rsidR="00FA4C29">
        <w:t xml:space="preserve"> </w:t>
      </w:r>
      <w:r w:rsidR="00CF1616" w:rsidRPr="00CF1616">
        <w:t>teisės aktų reikalavim</w:t>
      </w:r>
      <w:r w:rsidR="006728F4">
        <w:t>ų taikymą</w:t>
      </w:r>
      <w:r w:rsidR="002A6782">
        <w:t>;</w:t>
      </w:r>
    </w:p>
    <w:p w14:paraId="785C621B" w14:textId="77777777" w:rsidR="00E03C3C" w:rsidRDefault="002A6782" w:rsidP="00E03C3C">
      <w:pPr>
        <w:pStyle w:val="a-tekstas-numeravimas-2"/>
      </w:pPr>
      <w:r>
        <w:t>u</w:t>
      </w:r>
      <w:r w:rsidR="00CF1616" w:rsidRPr="00CF1616">
        <w:t>žtikrinti savalaikį ir teisės aktų nuostatas atitinkantį investuotojams svarbios informacijos atskleidimą</w:t>
      </w:r>
      <w:r>
        <w:t>;</w:t>
      </w:r>
    </w:p>
    <w:p w14:paraId="039E520C" w14:textId="55F8A088" w:rsidR="00F77DF4" w:rsidRDefault="002A6782">
      <w:pPr>
        <w:pStyle w:val="a-tekstas-numeravimas-2"/>
      </w:pPr>
      <w:r>
        <w:t>a</w:t>
      </w:r>
      <w:r w:rsidR="00E04604" w:rsidRPr="00E04604">
        <w:t>pibrėžti pagrindines piktnaudžiavimo rinka prevencijos priemones ir užtikrinti jų efektyvų taikymą AB „Ignitis grupė“</w:t>
      </w:r>
      <w:r w:rsidR="00B20338">
        <w:t xml:space="preserve"> (toliau – Bendrovė)</w:t>
      </w:r>
      <w:r w:rsidR="00E04604" w:rsidRPr="00E04604">
        <w:t xml:space="preserve"> ir </w:t>
      </w:r>
      <w:r w:rsidR="00120D51">
        <w:t>Bendrovės</w:t>
      </w:r>
      <w:r w:rsidR="009E7359">
        <w:t xml:space="preserve"> </w:t>
      </w:r>
      <w:r w:rsidR="0057376C" w:rsidRPr="0057376C">
        <w:t xml:space="preserve">dukterinėms bendrovėms (įskaitant paskesnių eilių dukterines (patronuojamąsias) bendroves) (toliau </w:t>
      </w:r>
      <w:r w:rsidR="002E23AB">
        <w:t xml:space="preserve">kartu </w:t>
      </w:r>
      <w:r w:rsidR="0057376C" w:rsidRPr="0057376C">
        <w:t>– Grupė</w:t>
      </w:r>
      <w:r w:rsidR="002E23AB">
        <w:t xml:space="preserve"> ar Grupės įmonės</w:t>
      </w:r>
      <w:r w:rsidR="0057376C" w:rsidRPr="0057376C">
        <w:t>)</w:t>
      </w:r>
      <w:r w:rsidR="000C7830">
        <w:t>.</w:t>
      </w:r>
    </w:p>
    <w:p w14:paraId="44190130" w14:textId="77777777" w:rsidR="007D2C38" w:rsidRDefault="002A6782" w:rsidP="004C4923">
      <w:pPr>
        <w:pStyle w:val="a-tekstas-numeravimas-1"/>
      </w:pPr>
      <w:r>
        <w:t>Politikos taikymo apimtis:</w:t>
      </w:r>
    </w:p>
    <w:p w14:paraId="3D930926" w14:textId="5AC996B8" w:rsidR="007D2C38" w:rsidRDefault="002E23AB" w:rsidP="007D2C38">
      <w:pPr>
        <w:pStyle w:val="a-tekstas-numeravimas-2"/>
      </w:pPr>
      <w:r>
        <w:t>G</w:t>
      </w:r>
      <w:r w:rsidR="000C7830" w:rsidRPr="000C7830">
        <w:t xml:space="preserve">rupės įmonės, </w:t>
      </w:r>
      <w:r w:rsidR="000C7830" w:rsidRPr="002E102E">
        <w:t xml:space="preserve">kurių finansinėmis priemonėmis prekiaujama daugiašalėse sistemose, </w:t>
      </w:r>
      <w:r w:rsidR="002E3A56">
        <w:t xml:space="preserve">Grupės </w:t>
      </w:r>
      <w:r w:rsidR="000C7830" w:rsidRPr="002E102E">
        <w:t xml:space="preserve">įmonės, vykdančios prekybą finansinėmis priemonėmis, bei </w:t>
      </w:r>
      <w:r w:rsidR="002E3A56">
        <w:t>Gr</w:t>
      </w:r>
      <w:r w:rsidR="00A25E22">
        <w:t xml:space="preserve">upės </w:t>
      </w:r>
      <w:r w:rsidR="000C7830" w:rsidRPr="002E102E">
        <w:t>įmonės, dalyvaujančios apyvartinių taršos leidimų rinkoje</w:t>
      </w:r>
      <w:r w:rsidR="000C7830" w:rsidRPr="000C7830">
        <w:t>;</w:t>
      </w:r>
    </w:p>
    <w:p w14:paraId="1E1D1134" w14:textId="77777777" w:rsidR="007D2C38" w:rsidRDefault="000C7830" w:rsidP="007D2C38">
      <w:pPr>
        <w:pStyle w:val="a-tekstas-numeravimas-2"/>
      </w:pPr>
      <w:r w:rsidRPr="000C7830">
        <w:t>emitento vadovaujamas pareigas einant</w:t>
      </w:r>
      <w:r w:rsidR="000B7709">
        <w:t>ys</w:t>
      </w:r>
      <w:r w:rsidRPr="000C7830">
        <w:t xml:space="preserve"> asmen</w:t>
      </w:r>
      <w:r w:rsidR="000B7709">
        <w:t>ys</w:t>
      </w:r>
      <w:r w:rsidRPr="000C7830">
        <w:t xml:space="preserve"> – emitento vadov</w:t>
      </w:r>
      <w:r w:rsidR="00D2233D">
        <w:t>ai</w:t>
      </w:r>
      <w:r w:rsidRPr="000C7830">
        <w:t>, valdymo ir priežiūros organų naria</w:t>
      </w:r>
      <w:r w:rsidR="001F000D">
        <w:t>i</w:t>
      </w:r>
      <w:r w:rsidRPr="000C7830">
        <w:t>; taip pat kiti emitento aukščiausio rango vadova</w:t>
      </w:r>
      <w:r w:rsidR="001F000D">
        <w:t>i</w:t>
      </w:r>
      <w:r w:rsidRPr="000C7830">
        <w:t>, kurie turi nuolatinę prieigą prie viešai neatskleistos informacijos;</w:t>
      </w:r>
    </w:p>
    <w:p w14:paraId="32744063" w14:textId="7BE9D8D2" w:rsidR="000C7830" w:rsidRDefault="000C7830" w:rsidP="007D2C38">
      <w:pPr>
        <w:pStyle w:val="a-tekstas-numeravimas-2"/>
      </w:pPr>
      <w:r w:rsidRPr="000C7830">
        <w:t>vis</w:t>
      </w:r>
      <w:r w:rsidR="001F000D">
        <w:t>i</w:t>
      </w:r>
      <w:r w:rsidRPr="000C7830">
        <w:t xml:space="preserve"> </w:t>
      </w:r>
      <w:r w:rsidR="008641E5">
        <w:t>Grupės įmonių</w:t>
      </w:r>
      <w:r w:rsidRPr="000C7830">
        <w:t xml:space="preserve"> darbuotoja</w:t>
      </w:r>
      <w:r w:rsidR="001F000D">
        <w:t>i</w:t>
      </w:r>
      <w:r w:rsidRPr="000C7830">
        <w:t xml:space="preserve">, kurie žino ir </w:t>
      </w:r>
      <w:r w:rsidR="004E3C22">
        <w:t>(</w:t>
      </w:r>
      <w:r w:rsidRPr="000C7830">
        <w:t>arba</w:t>
      </w:r>
      <w:r w:rsidR="004E3C22">
        <w:t>)</w:t>
      </w:r>
      <w:r w:rsidRPr="000C7830">
        <w:t xml:space="preserve"> gali žinoti ir </w:t>
      </w:r>
      <w:r w:rsidR="004E3C22">
        <w:t>(</w:t>
      </w:r>
      <w:r w:rsidRPr="000C7830">
        <w:t>arba</w:t>
      </w:r>
      <w:r w:rsidR="004E3C22">
        <w:t>)</w:t>
      </w:r>
      <w:r w:rsidRPr="000C7830">
        <w:t xml:space="preserve"> sužino emitento viešai neatskleistą informaciją</w:t>
      </w:r>
      <w:r w:rsidR="005D6EB5">
        <w:t xml:space="preserve">, ir </w:t>
      </w:r>
      <w:r w:rsidR="004E3C22">
        <w:t>(</w:t>
      </w:r>
      <w:r w:rsidR="00FC76F5">
        <w:t>arba</w:t>
      </w:r>
      <w:r w:rsidR="004E3C22">
        <w:t>)</w:t>
      </w:r>
      <w:r w:rsidR="00FC76F5">
        <w:t xml:space="preserve"> prekiauja </w:t>
      </w:r>
      <w:r w:rsidR="004E3C22">
        <w:t>Bendrovės</w:t>
      </w:r>
      <w:r w:rsidR="00A67C6D">
        <w:t xml:space="preserve"> finansinėmis priemonėmis</w:t>
      </w:r>
      <w:r>
        <w:t>.</w:t>
      </w:r>
    </w:p>
    <w:p w14:paraId="6F05BC8C" w14:textId="77777777" w:rsidR="005D2F37" w:rsidRDefault="005D2F37" w:rsidP="008A2F38">
      <w:pPr>
        <w:pStyle w:val="a-skyrius"/>
        <w:numPr>
          <w:ilvl w:val="0"/>
          <w:numId w:val="0"/>
        </w:numPr>
        <w:ind w:left="567" w:hanging="567"/>
      </w:pPr>
    </w:p>
    <w:bookmarkEnd w:id="0"/>
    <w:bookmarkEnd w:id="1"/>
    <w:bookmarkEnd w:id="2"/>
    <w:bookmarkEnd w:id="3"/>
    <w:bookmarkEnd w:id="4"/>
    <w:bookmarkEnd w:id="5"/>
    <w:bookmarkEnd w:id="6"/>
    <w:p w14:paraId="575CDAD0" w14:textId="574E3DBF" w:rsidR="009977EB" w:rsidRDefault="005D2F37" w:rsidP="008D2AA1">
      <w:pPr>
        <w:pStyle w:val="a-skyrius"/>
        <w:tabs>
          <w:tab w:val="clear" w:pos="720"/>
        </w:tabs>
      </w:pPr>
      <w:r>
        <w:t>SĄVOKOS</w:t>
      </w:r>
    </w:p>
    <w:p w14:paraId="6FA3A153" w14:textId="77777777" w:rsidR="00AF0988" w:rsidRDefault="00AF0988" w:rsidP="00AF0988">
      <w:pPr>
        <w:pStyle w:val="a-skyrius"/>
        <w:numPr>
          <w:ilvl w:val="0"/>
          <w:numId w:val="0"/>
        </w:numPr>
        <w:ind w:left="567"/>
      </w:pPr>
    </w:p>
    <w:p w14:paraId="1B39E475" w14:textId="32DFB724" w:rsidR="005F218C" w:rsidRPr="005F218C" w:rsidRDefault="004C109A" w:rsidP="00A53512">
      <w:pPr>
        <w:pStyle w:val="a-tekstas-numeravimas-1"/>
      </w:pPr>
      <w:r w:rsidRPr="001A3012">
        <w:rPr>
          <w:b/>
        </w:rPr>
        <w:t>MAR</w:t>
      </w:r>
      <w:r>
        <w:rPr>
          <w:bCs/>
        </w:rPr>
        <w:t xml:space="preserve"> </w:t>
      </w:r>
      <w:r w:rsidR="002C17D3">
        <w:rPr>
          <w:bCs/>
        </w:rPr>
        <w:t>–</w:t>
      </w:r>
      <w:r>
        <w:rPr>
          <w:bCs/>
        </w:rPr>
        <w:t xml:space="preserve"> </w:t>
      </w:r>
      <w:r w:rsidR="00584BBD" w:rsidRPr="00584BBD">
        <w:rPr>
          <w:bCs/>
        </w:rPr>
        <w:t xml:space="preserve">2014 m. balandžio 16 d. Europos Parlamento ir Tarybos reglamentas (ES) Nr. 596/2014 dėl piktnaudžiavimo rinka (Piktnaudžiavimo rinka reglamentas, angl. </w:t>
      </w:r>
      <w:r w:rsidR="00584BBD" w:rsidRPr="00584BBD">
        <w:rPr>
          <w:bCs/>
          <w:i/>
        </w:rPr>
        <w:t xml:space="preserve">Market </w:t>
      </w:r>
      <w:proofErr w:type="spellStart"/>
      <w:r w:rsidR="00584BBD" w:rsidRPr="00584BBD">
        <w:rPr>
          <w:bCs/>
          <w:i/>
        </w:rPr>
        <w:t>Abuse</w:t>
      </w:r>
      <w:proofErr w:type="spellEnd"/>
      <w:r w:rsidR="00584BBD" w:rsidRPr="00584BBD">
        <w:rPr>
          <w:bCs/>
          <w:i/>
        </w:rPr>
        <w:t xml:space="preserve"> </w:t>
      </w:r>
      <w:proofErr w:type="spellStart"/>
      <w:r w:rsidR="00584BBD" w:rsidRPr="00584BBD">
        <w:rPr>
          <w:bCs/>
          <w:i/>
        </w:rPr>
        <w:t>Regulation</w:t>
      </w:r>
      <w:proofErr w:type="spellEnd"/>
      <w:r w:rsidR="00584BBD" w:rsidRPr="00584BBD">
        <w:rPr>
          <w:bCs/>
        </w:rPr>
        <w:t xml:space="preserve">) </w:t>
      </w:r>
      <w:r w:rsidR="00141CAC">
        <w:t>ir kuriuo panaikinama Europos Parlamento ir Tarybos direktyva 2003/</w:t>
      </w:r>
      <w:r w:rsidR="00584BBD">
        <w:t>6</w:t>
      </w:r>
      <w:r w:rsidR="00141CAC">
        <w:t>/EB ir Komisijos direktyvos 2003/124/EB, 2003/125/EB ir 2004/72/EB</w:t>
      </w:r>
      <w:r w:rsidR="0030284D" w:rsidRPr="0030284D">
        <w:t xml:space="preserve"> su paskutiniais pakeitimais, padarytais 201</w:t>
      </w:r>
      <w:r w:rsidR="00C70D68">
        <w:t>9</w:t>
      </w:r>
      <w:r w:rsidR="0030284D" w:rsidRPr="0030284D">
        <w:t xml:space="preserve"> m. </w:t>
      </w:r>
      <w:r w:rsidR="00C70D68">
        <w:t>lapkrič</w:t>
      </w:r>
      <w:r w:rsidR="005B35EF">
        <w:t xml:space="preserve">io </w:t>
      </w:r>
      <w:r w:rsidR="005B35EF">
        <w:rPr>
          <w:lang w:val="en-US"/>
        </w:rPr>
        <w:t xml:space="preserve">27 </w:t>
      </w:r>
      <w:r w:rsidR="0030284D" w:rsidRPr="0030284D">
        <w:t>d. Europos Parlamento ir Tarybos reglamentu (ES) Nr. 201</w:t>
      </w:r>
      <w:r w:rsidR="005B35EF">
        <w:t>9</w:t>
      </w:r>
      <w:r w:rsidR="0030284D" w:rsidRPr="0030284D">
        <w:t>/</w:t>
      </w:r>
      <w:r w:rsidR="005B35EF">
        <w:t>2115</w:t>
      </w:r>
      <w:r w:rsidR="0030284D" w:rsidRPr="0030284D">
        <w:t>.</w:t>
      </w:r>
      <w:r w:rsidR="00584BBD" w:rsidRPr="00584BBD">
        <w:rPr>
          <w:bCs/>
        </w:rPr>
        <w:t xml:space="preserve"> </w:t>
      </w:r>
    </w:p>
    <w:p w14:paraId="721F5F01" w14:textId="1885868E" w:rsidR="004C109A" w:rsidRPr="00DA33E3" w:rsidRDefault="005F218C" w:rsidP="00A53512">
      <w:pPr>
        <w:pStyle w:val="a-tekstas-numeravimas-1"/>
      </w:pPr>
      <w:r>
        <w:rPr>
          <w:b/>
        </w:rPr>
        <w:t xml:space="preserve">MAR </w:t>
      </w:r>
      <w:r w:rsidR="00A65ED5">
        <w:rPr>
          <w:b/>
        </w:rPr>
        <w:t>įgyvendinantys ES teisės aktai –</w:t>
      </w:r>
      <w:r w:rsidR="00A65ED5">
        <w:rPr>
          <w:bCs/>
        </w:rPr>
        <w:t xml:space="preserve"> </w:t>
      </w:r>
      <w:r w:rsidR="00584BBD" w:rsidRPr="00584BBD">
        <w:rPr>
          <w:bCs/>
        </w:rPr>
        <w:t xml:space="preserve"> Europos Komisijos MAR įgyvendinimo reglamentai ir kiti dokumentai, tokie kaip: </w:t>
      </w:r>
      <w:r w:rsidR="00E65512" w:rsidRPr="00E65512">
        <w:rPr>
          <w:bCs/>
        </w:rPr>
        <w:t>Komisijos deleguotasis reglamentas</w:t>
      </w:r>
      <w:r w:rsidR="00E65512" w:rsidRPr="00584BBD">
        <w:rPr>
          <w:bCs/>
        </w:rPr>
        <w:t xml:space="preserve"> </w:t>
      </w:r>
      <w:r w:rsidR="00584BBD" w:rsidRPr="00584BBD">
        <w:rPr>
          <w:bCs/>
        </w:rPr>
        <w:t xml:space="preserve">(ES) </w:t>
      </w:r>
      <w:r w:rsidR="00584BBD" w:rsidRPr="00584BBD">
        <w:rPr>
          <w:bCs/>
          <w:lang w:val="en-US"/>
        </w:rPr>
        <w:t>2016/522</w:t>
      </w:r>
      <w:r w:rsidR="00584BBD" w:rsidRPr="00584BBD">
        <w:rPr>
          <w:bCs/>
        </w:rPr>
        <w:t>;</w:t>
      </w:r>
      <w:r w:rsidR="00584BBD" w:rsidRPr="00584BBD">
        <w:rPr>
          <w:bCs/>
          <w:lang w:val="en-US"/>
        </w:rPr>
        <w:t xml:space="preserve"> </w:t>
      </w:r>
      <w:r w:rsidR="00125EB0" w:rsidRPr="00125EB0">
        <w:rPr>
          <w:bCs/>
        </w:rPr>
        <w:t>Komisijos įgyvendinimo reglamentas</w:t>
      </w:r>
      <w:r w:rsidR="00125EB0" w:rsidRPr="00125EB0">
        <w:rPr>
          <w:bCs/>
          <w:lang w:val="en-US"/>
        </w:rPr>
        <w:t xml:space="preserve"> </w:t>
      </w:r>
      <w:r w:rsidR="00584BBD" w:rsidRPr="00584BBD">
        <w:rPr>
          <w:bCs/>
          <w:lang w:val="en-US"/>
        </w:rPr>
        <w:t>(ES) 2016/1055</w:t>
      </w:r>
      <w:r w:rsidR="00584BBD" w:rsidRPr="00584BBD">
        <w:rPr>
          <w:bCs/>
        </w:rPr>
        <w:t>;</w:t>
      </w:r>
      <w:r w:rsidR="00584BBD" w:rsidRPr="00584BBD">
        <w:rPr>
          <w:bCs/>
          <w:lang w:val="en-US"/>
        </w:rPr>
        <w:t xml:space="preserve"> </w:t>
      </w:r>
      <w:r w:rsidR="00125EB0" w:rsidRPr="00125EB0">
        <w:rPr>
          <w:bCs/>
        </w:rPr>
        <w:t>Komisijos įgyvendinimo reglamentas</w:t>
      </w:r>
      <w:r w:rsidR="00125EB0" w:rsidRPr="00125EB0">
        <w:rPr>
          <w:bCs/>
          <w:lang w:val="en-US"/>
        </w:rPr>
        <w:t xml:space="preserve"> </w:t>
      </w:r>
      <w:r w:rsidR="00584BBD" w:rsidRPr="00584BBD">
        <w:rPr>
          <w:bCs/>
          <w:lang w:val="en-US"/>
        </w:rPr>
        <w:t>(ES) 2016/523</w:t>
      </w:r>
      <w:r w:rsidR="00584BBD" w:rsidRPr="00584BBD">
        <w:rPr>
          <w:bCs/>
        </w:rPr>
        <w:t>;</w:t>
      </w:r>
      <w:r w:rsidR="00584BBD" w:rsidRPr="00584BBD">
        <w:rPr>
          <w:bCs/>
          <w:lang w:val="en-US"/>
        </w:rPr>
        <w:t xml:space="preserve"> </w:t>
      </w:r>
      <w:r w:rsidR="00125EB0" w:rsidRPr="00125EB0">
        <w:rPr>
          <w:bCs/>
        </w:rPr>
        <w:t>Komisijos deleguotasis reglamentas</w:t>
      </w:r>
      <w:r w:rsidR="00125EB0" w:rsidRPr="00125EB0">
        <w:rPr>
          <w:bCs/>
          <w:lang w:val="en-US"/>
        </w:rPr>
        <w:t xml:space="preserve"> </w:t>
      </w:r>
      <w:r w:rsidR="00584BBD" w:rsidRPr="00584BBD">
        <w:rPr>
          <w:bCs/>
          <w:lang w:val="en-US"/>
        </w:rPr>
        <w:t>(ES) 2016/960</w:t>
      </w:r>
      <w:r w:rsidR="00584BBD" w:rsidRPr="00584BBD">
        <w:rPr>
          <w:bCs/>
          <w:lang w:val="en"/>
        </w:rPr>
        <w:t>;</w:t>
      </w:r>
      <w:r w:rsidR="00584BBD" w:rsidRPr="00584BBD">
        <w:rPr>
          <w:bCs/>
          <w:lang w:val="en-US"/>
        </w:rPr>
        <w:t xml:space="preserve"> </w:t>
      </w:r>
      <w:r w:rsidR="005D34C7">
        <w:rPr>
          <w:rFonts w:eastAsia="Calibri" w:cs="Times New Roman"/>
          <w:lang w:eastAsia="en-US"/>
        </w:rPr>
        <w:t xml:space="preserve"> </w:t>
      </w:r>
      <w:r w:rsidR="009A0FB6" w:rsidRPr="009A0FB6">
        <w:rPr>
          <w:rFonts w:eastAsia="Calibri" w:cs="Times New Roman"/>
          <w:lang w:eastAsia="en-US"/>
        </w:rPr>
        <w:t>Komisijos įgyvendinimo reglament</w:t>
      </w:r>
      <w:r w:rsidR="00D331C3">
        <w:rPr>
          <w:rFonts w:eastAsia="Calibri" w:cs="Times New Roman"/>
          <w:lang w:eastAsia="en-US"/>
        </w:rPr>
        <w:t>as</w:t>
      </w:r>
      <w:r w:rsidR="009A0FB6" w:rsidRPr="009A0FB6">
        <w:rPr>
          <w:rFonts w:eastAsia="Calibri" w:cs="Times New Roman"/>
          <w:lang w:eastAsia="en-US"/>
        </w:rPr>
        <w:t xml:space="preserve"> (ES) </w:t>
      </w:r>
      <w:r w:rsidR="009A0FB6" w:rsidRPr="00F51B6C">
        <w:rPr>
          <w:rFonts w:eastAsia="Calibri" w:cs="Times New Roman"/>
          <w:lang w:eastAsia="en-US"/>
        </w:rPr>
        <w:t>2022/1210</w:t>
      </w:r>
      <w:r w:rsidR="00F51B6C">
        <w:rPr>
          <w:rFonts w:eastAsia="Calibri" w:cs="Times New Roman"/>
          <w:lang w:eastAsia="en-US"/>
        </w:rPr>
        <w:t>.</w:t>
      </w:r>
    </w:p>
    <w:p w14:paraId="693D7A5B" w14:textId="2CBD443A" w:rsidR="00584BBD" w:rsidRPr="006C03F3" w:rsidRDefault="00584BBD" w:rsidP="006C03F3">
      <w:pPr>
        <w:pStyle w:val="a-tekstas-numeravimas-1"/>
        <w:rPr>
          <w:bCs/>
        </w:rPr>
      </w:pPr>
      <w:r w:rsidRPr="00726F31">
        <w:rPr>
          <w:b/>
        </w:rPr>
        <w:t>Finansinės priemonės</w:t>
      </w:r>
      <w:r w:rsidR="006C03F3">
        <w:rPr>
          <w:bCs/>
        </w:rPr>
        <w:t xml:space="preserve"> – f</w:t>
      </w:r>
      <w:r w:rsidR="0048041F" w:rsidRPr="006C03F3">
        <w:rPr>
          <w:bCs/>
        </w:rPr>
        <w:t>inansinės priemonės, kuriomis prašoma leisti prekiauti, leidžiama prekiauti ar prekiaujama reguliuojamoje rinkoje arba kitoje daugiašalėje sistemoje ir kurių atžvilgiu taikomi MAR reikalavimai, kaip tai apibrėžta Lietuvos Respublikos finansinių priemonių rinkų įstatyme</w:t>
      </w:r>
      <w:r w:rsidR="008602B5">
        <w:rPr>
          <w:bCs/>
        </w:rPr>
        <w:t>.</w:t>
      </w:r>
    </w:p>
    <w:p w14:paraId="74ED3483" w14:textId="2536CCAF" w:rsidR="00006BF5" w:rsidRPr="006C03F3" w:rsidRDefault="00006BF5" w:rsidP="006C03F3">
      <w:pPr>
        <w:pStyle w:val="a-tekstas-numeravimas-1"/>
        <w:rPr>
          <w:bCs/>
        </w:rPr>
      </w:pPr>
      <w:r w:rsidRPr="001A3012">
        <w:rPr>
          <w:b/>
        </w:rPr>
        <w:t>Emitentas</w:t>
      </w:r>
      <w:r w:rsidR="006C03F3">
        <w:rPr>
          <w:bCs/>
        </w:rPr>
        <w:t xml:space="preserve"> – </w:t>
      </w:r>
      <w:r w:rsidR="006C03F3" w:rsidRPr="006C03F3">
        <w:rPr>
          <w:bCs/>
        </w:rPr>
        <w:t>į</w:t>
      </w:r>
      <w:r w:rsidRPr="006C03F3">
        <w:rPr>
          <w:bCs/>
        </w:rPr>
        <w:t xml:space="preserve">monė, kurios išleistomis </w:t>
      </w:r>
      <w:r w:rsidR="001E1692">
        <w:rPr>
          <w:bCs/>
        </w:rPr>
        <w:t>F</w:t>
      </w:r>
      <w:r w:rsidRPr="006C03F3">
        <w:rPr>
          <w:bCs/>
        </w:rPr>
        <w:t>inansinėmis priemonėmis prašoma leisti prekiauti, leidžiama prekiauti ar prekiaujama reguliuojamoje rinkoje arba kitoje daugiašalėje sistemoje.</w:t>
      </w:r>
      <w:r w:rsidR="00CE15C9">
        <w:rPr>
          <w:bCs/>
        </w:rPr>
        <w:t xml:space="preserve"> Šios Politikos taikymo tikslais emitentu laikoma Bendrovė.</w:t>
      </w:r>
    </w:p>
    <w:p w14:paraId="5DF99AEC" w14:textId="6C4F5551" w:rsidR="00AD1186" w:rsidRPr="00341072" w:rsidRDefault="00006BF5" w:rsidP="00AD1186">
      <w:pPr>
        <w:pStyle w:val="a-tekstas-numeravimas-1"/>
        <w:rPr>
          <w:bCs/>
        </w:rPr>
      </w:pPr>
      <w:r w:rsidRPr="001A3012">
        <w:rPr>
          <w:b/>
          <w:bCs/>
        </w:rPr>
        <w:t xml:space="preserve">Viešai neatskleista informacija arba VNI (angl. </w:t>
      </w:r>
      <w:proofErr w:type="spellStart"/>
      <w:r w:rsidRPr="001A3012">
        <w:rPr>
          <w:b/>
          <w:bCs/>
          <w:i/>
          <w:iCs/>
        </w:rPr>
        <w:t>inside</w:t>
      </w:r>
      <w:proofErr w:type="spellEnd"/>
      <w:r w:rsidRPr="001A3012">
        <w:rPr>
          <w:b/>
          <w:bCs/>
          <w:i/>
          <w:iCs/>
        </w:rPr>
        <w:t xml:space="preserve"> </w:t>
      </w:r>
      <w:proofErr w:type="spellStart"/>
      <w:r w:rsidRPr="001A3012">
        <w:rPr>
          <w:b/>
          <w:bCs/>
          <w:i/>
          <w:iCs/>
        </w:rPr>
        <w:t>information</w:t>
      </w:r>
      <w:proofErr w:type="spellEnd"/>
      <w:r w:rsidRPr="001A3012">
        <w:rPr>
          <w:b/>
          <w:bCs/>
        </w:rPr>
        <w:t>)</w:t>
      </w:r>
      <w:r w:rsidR="006C03F3">
        <w:t xml:space="preserve"> – </w:t>
      </w:r>
      <w:r w:rsidRPr="006C03F3">
        <w:t xml:space="preserve">MAR 7 straipsnyje nurodyta konkretaus pobūdžio informacija, kuri nėra atskleista viešai, kuri tiesiogiai ar netiesiogiai susijusi su </w:t>
      </w:r>
      <w:r w:rsidR="003E50F9">
        <w:t>E</w:t>
      </w:r>
      <w:r w:rsidRPr="006C03F3">
        <w:t xml:space="preserve">mitentu arba </w:t>
      </w:r>
      <w:r w:rsidR="003E50F9">
        <w:t>E</w:t>
      </w:r>
      <w:r w:rsidRPr="006C03F3">
        <w:t xml:space="preserve">mitento išleistomis </w:t>
      </w:r>
      <w:r w:rsidR="003E50F9">
        <w:t>F</w:t>
      </w:r>
      <w:r w:rsidRPr="006C03F3">
        <w:t xml:space="preserve">inansinėmis priemonėmis ar su jomis susijusiomis </w:t>
      </w:r>
      <w:r w:rsidRPr="006C03F3">
        <w:lastRenderedPageBreak/>
        <w:t xml:space="preserve">prekėmis, kurią atskleidus viešai, tai galėtų turėti didelį poveikį tų </w:t>
      </w:r>
      <w:r w:rsidR="00DB4EA9">
        <w:t>F</w:t>
      </w:r>
      <w:r w:rsidRPr="006C03F3">
        <w:t>inansinių priemonių ar prekių kainai.</w:t>
      </w:r>
      <w:r w:rsidR="00B76A86" w:rsidRPr="006C03F3">
        <w:t xml:space="preserve"> </w:t>
      </w:r>
    </w:p>
    <w:p w14:paraId="104734DD" w14:textId="6C83B3C7" w:rsidR="00341072" w:rsidRPr="001F4EEE" w:rsidRDefault="00BB6C84" w:rsidP="00AD1186">
      <w:pPr>
        <w:pStyle w:val="a-tekstas-numeravimas-1"/>
        <w:rPr>
          <w:bCs/>
        </w:rPr>
      </w:pPr>
      <w:r w:rsidRPr="001F4EEE">
        <w:rPr>
          <w:b/>
          <w:bCs/>
        </w:rPr>
        <w:t xml:space="preserve">VNI atskleidimo komitetas – </w:t>
      </w:r>
      <w:r w:rsidR="00366B9A" w:rsidRPr="001F4EEE">
        <w:rPr>
          <w:lang w:eastAsia="en-US"/>
        </w:rPr>
        <w:t>yra nuolatos veikiantis Grupės ekspertų, turinčių patirties, įgūdžių ir žinių, reikalingų spręsti Grupės VNI valdymo klausimus, komitetas.</w:t>
      </w:r>
    </w:p>
    <w:p w14:paraId="043109B2" w14:textId="6B7FD052" w:rsidR="00AD1186" w:rsidRPr="00124E43" w:rsidRDefault="00AD1186" w:rsidP="00AD1186">
      <w:pPr>
        <w:pStyle w:val="a-tekstas-numeravimas-1"/>
        <w:rPr>
          <w:bCs/>
        </w:rPr>
      </w:pPr>
      <w:r w:rsidRPr="001A3012">
        <w:rPr>
          <w:b/>
        </w:rPr>
        <w:t>Piktnaudžiavimas rinka</w:t>
      </w:r>
      <w:r w:rsidRPr="00AD1186">
        <w:rPr>
          <w:bCs/>
        </w:rPr>
        <w:t xml:space="preserve"> </w:t>
      </w:r>
      <w:bookmarkStart w:id="7" w:name="_Hlk142300631"/>
      <w:r w:rsidRPr="00AD1186">
        <w:rPr>
          <w:bCs/>
        </w:rPr>
        <w:t>–</w:t>
      </w:r>
      <w:bookmarkEnd w:id="7"/>
      <w:r w:rsidRPr="00AD1186">
        <w:rPr>
          <w:bCs/>
        </w:rPr>
        <w:t xml:space="preserve"> tai neteisėti veiksmai, kuriais pažeidžiamas sąžiningas finansų rinkos funkcionavimas.</w:t>
      </w:r>
      <w:r w:rsidRPr="00AD1186">
        <w:t xml:space="preserve"> </w:t>
      </w:r>
    </w:p>
    <w:p w14:paraId="2167D5A6" w14:textId="308BC0A2" w:rsidR="00124E43" w:rsidRPr="00AD1186" w:rsidRDefault="00124E43" w:rsidP="00AD1186">
      <w:pPr>
        <w:pStyle w:val="a-tekstas-numeravimas-1"/>
        <w:rPr>
          <w:bCs/>
        </w:rPr>
      </w:pPr>
      <w:r w:rsidRPr="001A3012">
        <w:rPr>
          <w:b/>
          <w:bCs/>
        </w:rPr>
        <w:t xml:space="preserve">Vadovaujamas pareigas einantys </w:t>
      </w:r>
      <w:r w:rsidR="00803D10" w:rsidRPr="001A3012">
        <w:rPr>
          <w:b/>
          <w:bCs/>
        </w:rPr>
        <w:t>asmenys</w:t>
      </w:r>
      <w:r w:rsidR="00803D10">
        <w:t xml:space="preserve"> – asmenys, nurodyti MAR </w:t>
      </w:r>
      <w:r w:rsidR="001C750A" w:rsidRPr="00820280">
        <w:t xml:space="preserve">3 </w:t>
      </w:r>
      <w:r w:rsidR="00820280" w:rsidRPr="00820280">
        <w:t>straipsnio</w:t>
      </w:r>
      <w:r w:rsidR="00820280">
        <w:rPr>
          <w:lang w:val="en-US"/>
        </w:rPr>
        <w:t xml:space="preserve"> 25 </w:t>
      </w:r>
      <w:r w:rsidR="00820280" w:rsidRPr="00820280">
        <w:t>dalyje</w:t>
      </w:r>
      <w:r w:rsidR="00820280">
        <w:rPr>
          <w:lang w:val="en-US"/>
        </w:rPr>
        <w:t>.</w:t>
      </w:r>
    </w:p>
    <w:p w14:paraId="7D25E7B4" w14:textId="65330B41" w:rsidR="00AD1186" w:rsidRPr="00AD1186" w:rsidRDefault="00AD1186" w:rsidP="00AD1186">
      <w:pPr>
        <w:pStyle w:val="a-tekstas-numeravimas-1"/>
        <w:rPr>
          <w:bCs/>
        </w:rPr>
      </w:pPr>
      <w:r w:rsidRPr="00AD1186">
        <w:rPr>
          <w:bCs/>
        </w:rPr>
        <w:t xml:space="preserve">Kitos Politikoje </w:t>
      </w:r>
      <w:r w:rsidR="00DC40D0" w:rsidRPr="00DC40D0">
        <w:rPr>
          <w:bCs/>
        </w:rPr>
        <w:t xml:space="preserve">vartojamos </w:t>
      </w:r>
      <w:r w:rsidRPr="00AD1186">
        <w:rPr>
          <w:bCs/>
        </w:rPr>
        <w:t>sąvokos suprantamos taip, kaip jos apibrėžtos MAR ir MAR įgyvendin</w:t>
      </w:r>
      <w:r w:rsidR="000433DF">
        <w:rPr>
          <w:bCs/>
        </w:rPr>
        <w:t xml:space="preserve">ančiuose </w:t>
      </w:r>
      <w:r w:rsidR="00AD2BE6">
        <w:rPr>
          <w:bCs/>
        </w:rPr>
        <w:t xml:space="preserve">ES teisės aktuose </w:t>
      </w:r>
      <w:r w:rsidRPr="00AD1186">
        <w:rPr>
          <w:bCs/>
        </w:rPr>
        <w:t xml:space="preserve">ir Lietuvos Respublikos teisės aktuose, kurie nurodyti šios Politikos </w:t>
      </w:r>
      <w:r w:rsidRPr="00AD1186">
        <w:rPr>
          <w:bCs/>
          <w:lang w:val="en-US"/>
        </w:rPr>
        <w:t>10</w:t>
      </w:r>
      <w:r w:rsidRPr="00AD1186">
        <w:rPr>
          <w:bCs/>
        </w:rPr>
        <w:t xml:space="preserve"> dalyje</w:t>
      </w:r>
      <w:r w:rsidR="00F06CE4">
        <w:rPr>
          <w:bCs/>
        </w:rPr>
        <w:t>.</w:t>
      </w:r>
    </w:p>
    <w:p w14:paraId="06340B3F" w14:textId="77777777" w:rsidR="00D64828" w:rsidRPr="00AD1186" w:rsidRDefault="00D64828" w:rsidP="00AD1186">
      <w:pPr>
        <w:pStyle w:val="a-tekstas-numeravimas-1"/>
        <w:numPr>
          <w:ilvl w:val="0"/>
          <w:numId w:val="0"/>
        </w:numPr>
        <w:ind w:left="567"/>
        <w:rPr>
          <w:bCs/>
        </w:rPr>
      </w:pPr>
    </w:p>
    <w:p w14:paraId="4571C5BF" w14:textId="0BF467D9" w:rsidR="00A62395" w:rsidRDefault="00AB23E2" w:rsidP="006340CD">
      <w:pPr>
        <w:pStyle w:val="a-skyrius"/>
      </w:pPr>
      <w:bookmarkStart w:id="8" w:name="_Toc51586958"/>
      <w:r>
        <w:t>BENDROSIOS NUOSTATOS</w:t>
      </w:r>
      <w:bookmarkEnd w:id="8"/>
    </w:p>
    <w:p w14:paraId="0C34A87D" w14:textId="77777777" w:rsidR="00AD1186" w:rsidRPr="00AD1186" w:rsidRDefault="00AD1186" w:rsidP="00AD1186">
      <w:pPr>
        <w:pStyle w:val="a-tekstas-numeravimas-1"/>
        <w:numPr>
          <w:ilvl w:val="0"/>
          <w:numId w:val="0"/>
        </w:numPr>
        <w:ind w:left="567"/>
      </w:pPr>
    </w:p>
    <w:p w14:paraId="705329AC" w14:textId="7243A5F6" w:rsidR="00BB57BC" w:rsidRDefault="00CB5F2B" w:rsidP="006340CD">
      <w:pPr>
        <w:pStyle w:val="a-tekstas-numeravimas-1"/>
      </w:pPr>
      <w:r>
        <w:t>Ši Politika apibrėžia</w:t>
      </w:r>
      <w:r w:rsidR="007A2B96">
        <w:t xml:space="preserve"> </w:t>
      </w:r>
      <w:r w:rsidR="00027407">
        <w:t>E</w:t>
      </w:r>
      <w:r w:rsidR="007A2B96">
        <w:t>mitento</w:t>
      </w:r>
      <w:r>
        <w:t xml:space="preserve"> vykdom</w:t>
      </w:r>
      <w:r w:rsidR="000134D9">
        <w:t xml:space="preserve">os veiklos principus ir priemones, skirtas įgyvendinti </w:t>
      </w:r>
      <w:r w:rsidR="00063522">
        <w:t xml:space="preserve">MAR </w:t>
      </w:r>
      <w:r w:rsidR="006340CD">
        <w:t xml:space="preserve">ir </w:t>
      </w:r>
      <w:r w:rsidR="00042449">
        <w:t>kitų</w:t>
      </w:r>
      <w:r w:rsidR="006340CD" w:rsidRPr="006340CD">
        <w:t xml:space="preserve"> teisės aktų </w:t>
      </w:r>
      <w:r w:rsidR="00063522">
        <w:t xml:space="preserve">reikalavimus, susijusius su tinkama </w:t>
      </w:r>
      <w:r w:rsidR="001B050D">
        <w:t>P</w:t>
      </w:r>
      <w:r w:rsidR="00063522">
        <w:t>iktnaudžiavimo rinka prevencija</w:t>
      </w:r>
      <w:r w:rsidR="00643C71">
        <w:t xml:space="preserve">. Politika apima tas </w:t>
      </w:r>
      <w:r w:rsidR="00BB57BC">
        <w:t xml:space="preserve">prevencijos </w:t>
      </w:r>
      <w:r w:rsidR="00643C71">
        <w:t xml:space="preserve">priemones, kurios </w:t>
      </w:r>
      <w:r w:rsidR="006E2AE0">
        <w:t>gali kelti rizik</w:t>
      </w:r>
      <w:r w:rsidR="00BB57BC">
        <w:t>ą</w:t>
      </w:r>
      <w:r w:rsidR="006E2AE0">
        <w:t xml:space="preserve"> </w:t>
      </w:r>
      <w:r w:rsidR="001B050D">
        <w:t>E</w:t>
      </w:r>
      <w:r w:rsidR="006E2AE0">
        <w:t xml:space="preserve">mitento veiklos tęstinumui, investuotojų pasitikėjimui </w:t>
      </w:r>
      <w:r w:rsidR="001B050D">
        <w:t>E</w:t>
      </w:r>
      <w:r w:rsidR="006E2AE0">
        <w:t>mitentu bei</w:t>
      </w:r>
      <w:r w:rsidR="00BB57BC">
        <w:t xml:space="preserve"> </w:t>
      </w:r>
      <w:r w:rsidR="001B050D">
        <w:t>E</w:t>
      </w:r>
      <w:r w:rsidR="00BB57BC">
        <w:t>mitento veiklos skaidrumui.</w:t>
      </w:r>
    </w:p>
    <w:p w14:paraId="568FB51A" w14:textId="56B62644" w:rsidR="00D64828" w:rsidRDefault="00B839E8" w:rsidP="00944CF1">
      <w:pPr>
        <w:pStyle w:val="a-tekstas-numeravimas-1"/>
      </w:pPr>
      <w:r>
        <w:t xml:space="preserve">Esant bet kokiems šios Politikos ir </w:t>
      </w:r>
      <w:r w:rsidR="0061776D">
        <w:t>MAR bei kitų teisės aktų prieštaravimas, pirmenybė teiki</w:t>
      </w:r>
      <w:r w:rsidR="00CD4C83">
        <w:t xml:space="preserve">ama </w:t>
      </w:r>
      <w:r w:rsidR="009D1DE9">
        <w:t>teisės aktų nuostatoms</w:t>
      </w:r>
      <w:r w:rsidR="00CD4C83">
        <w:t xml:space="preserve">. </w:t>
      </w:r>
    </w:p>
    <w:p w14:paraId="3B78FB98" w14:textId="35CB6287" w:rsidR="00916D7C" w:rsidRPr="00BB57BC" w:rsidRDefault="00B62F02" w:rsidP="006340CD">
      <w:pPr>
        <w:pStyle w:val="a-tekstas-numeravimas-1"/>
        <w:numPr>
          <w:ilvl w:val="0"/>
          <w:numId w:val="0"/>
        </w:numPr>
        <w:ind w:left="567"/>
      </w:pPr>
      <w:r>
        <w:t xml:space="preserve"> </w:t>
      </w:r>
      <w:r w:rsidR="00D872E3">
        <w:t xml:space="preserve"> </w:t>
      </w:r>
    </w:p>
    <w:p w14:paraId="5056BAF5" w14:textId="41DAFEC0" w:rsidR="00420816" w:rsidRDefault="00AA0437" w:rsidP="00B34E6B">
      <w:pPr>
        <w:pStyle w:val="a-skyrius"/>
      </w:pPr>
      <w:bookmarkStart w:id="9" w:name="_Toc51586959"/>
      <w:bookmarkStart w:id="10" w:name="_Toc522518048"/>
      <w:bookmarkStart w:id="11" w:name="_Toc522609989"/>
      <w:bookmarkStart w:id="12" w:name="_Toc370986771"/>
      <w:r>
        <w:t>PIKTNAUDŽIAVIMAS RINKA IR PIKTNAUDŽIAVIMO RINKA POŽYMIAI</w:t>
      </w:r>
      <w:bookmarkEnd w:id="9"/>
    </w:p>
    <w:p w14:paraId="2A202881" w14:textId="52438776" w:rsidR="00C94CC2" w:rsidRPr="00C94CC2" w:rsidRDefault="00C94CC2" w:rsidP="00E33BE6">
      <w:pPr>
        <w:pStyle w:val="a-tekstas-numeravimas-1"/>
        <w:numPr>
          <w:ilvl w:val="0"/>
          <w:numId w:val="0"/>
        </w:numPr>
        <w:rPr>
          <w:bCs/>
        </w:rPr>
      </w:pPr>
    </w:p>
    <w:p w14:paraId="22CFC17B" w14:textId="77777777" w:rsidR="002D085F" w:rsidRDefault="001D6B20" w:rsidP="00C94CC2">
      <w:pPr>
        <w:pStyle w:val="a-tekstas-numeravimas-1"/>
      </w:pPr>
      <w:r w:rsidRPr="001D6B20">
        <w:t>Piktnaudžiavimo rinka p</w:t>
      </w:r>
      <w:r w:rsidR="005C35BA">
        <w:t>ožymiai:</w:t>
      </w:r>
    </w:p>
    <w:p w14:paraId="59A99F9B" w14:textId="77777777" w:rsidR="002D085F" w:rsidRDefault="001D6B20" w:rsidP="002D085F">
      <w:pPr>
        <w:pStyle w:val="a-tekstas-numeravimas-2"/>
      </w:pPr>
      <w:r w:rsidRPr="001D6B20">
        <w:t>pažeidžiamas pasitikėjimas finansų rinka;</w:t>
      </w:r>
    </w:p>
    <w:p w14:paraId="18DF4BC0" w14:textId="77777777" w:rsidR="006A73A0" w:rsidRDefault="001D6B20" w:rsidP="002D085F">
      <w:pPr>
        <w:pStyle w:val="a-tekstas-numeravimas-2"/>
      </w:pPr>
      <w:r w:rsidRPr="001D6B20">
        <w:t>padaroma žala finansų rinkos dalyviams bei finansų rinkos stabiliam funkcionavimui;</w:t>
      </w:r>
    </w:p>
    <w:p w14:paraId="14B2176A" w14:textId="77777777" w:rsidR="006A73A0" w:rsidRDefault="001D6B20" w:rsidP="002D085F">
      <w:pPr>
        <w:pStyle w:val="a-tekstas-numeravimas-2"/>
      </w:pPr>
      <w:r w:rsidRPr="001D6B20">
        <w:t>pažeidžiamas finansų rinkos skaidrumas, sąžiningas veikimas ir investuotojų lygiateisiškumas;</w:t>
      </w:r>
    </w:p>
    <w:p w14:paraId="27B62985" w14:textId="71E5B733" w:rsidR="00E17A14" w:rsidRDefault="001D6B20" w:rsidP="002D085F">
      <w:pPr>
        <w:pStyle w:val="a-tekstas-numeravimas-2"/>
      </w:pPr>
      <w:r w:rsidRPr="001D6B20">
        <w:t>neigiami piktnaudžiavimo rinka padariniai kyla plataus spektro subjektų ratui.</w:t>
      </w:r>
    </w:p>
    <w:p w14:paraId="64F7F0AA" w14:textId="7A90FC67" w:rsidR="00AC331C" w:rsidRDefault="00C77802" w:rsidP="00AC331C">
      <w:pPr>
        <w:pStyle w:val="a-tekstas-numeravimas-1"/>
      </w:pPr>
      <w:r>
        <w:t>Draudima</w:t>
      </w:r>
      <w:r w:rsidR="007A6BBB">
        <w:t>i</w:t>
      </w:r>
      <w:r>
        <w:t xml:space="preserve"> </w:t>
      </w:r>
      <w:r w:rsidR="00DD1FDC">
        <w:t>P</w:t>
      </w:r>
      <w:r>
        <w:t xml:space="preserve">iktnaudžiauti rinka taikomi visiems </w:t>
      </w:r>
      <w:r w:rsidR="007A6BBB">
        <w:t xml:space="preserve">fiziniams ir juridiniams </w:t>
      </w:r>
      <w:r>
        <w:t>asmenims</w:t>
      </w:r>
      <w:r w:rsidR="00AC331C">
        <w:t>.</w:t>
      </w:r>
    </w:p>
    <w:p w14:paraId="56EF90CE" w14:textId="72D1D565" w:rsidR="00C77802" w:rsidRDefault="0000697E" w:rsidP="00AC331C">
      <w:pPr>
        <w:pStyle w:val="a-tekstas-numeravimas-1"/>
      </w:pPr>
      <w:r>
        <w:t>Emitent</w:t>
      </w:r>
      <w:r w:rsidR="00FC6CC0">
        <w:t>as</w:t>
      </w:r>
      <w:r>
        <w:t xml:space="preserve">, </w:t>
      </w:r>
      <w:r w:rsidR="00E328F1">
        <w:t>E</w:t>
      </w:r>
      <w:r w:rsidR="00AC331C">
        <w:t>mitento vadov</w:t>
      </w:r>
      <w:r w:rsidR="00AC6076">
        <w:t>ai</w:t>
      </w:r>
      <w:r w:rsidR="00AC331C">
        <w:t xml:space="preserve"> </w:t>
      </w:r>
      <w:r w:rsidR="009F7B65">
        <w:t>ir</w:t>
      </w:r>
      <w:r w:rsidR="00AC331C">
        <w:t xml:space="preserve"> darbuotoja</w:t>
      </w:r>
      <w:r w:rsidR="00AC6076">
        <w:t>i</w:t>
      </w:r>
      <w:r w:rsidR="00AC331C">
        <w:t xml:space="preserve"> </w:t>
      </w:r>
      <w:r w:rsidR="00126FF9">
        <w:t>teisės aktų nustatyta tvark</w:t>
      </w:r>
      <w:r w:rsidR="00E93E60">
        <w:t>a</w:t>
      </w:r>
      <w:r w:rsidR="003503B7">
        <w:t xml:space="preserve"> bendradarbiau</w:t>
      </w:r>
      <w:r w:rsidR="00EF1D43">
        <w:t>ja</w:t>
      </w:r>
      <w:r w:rsidR="003503B7">
        <w:t xml:space="preserve"> su </w:t>
      </w:r>
      <w:r w:rsidR="00E328F1">
        <w:t>P</w:t>
      </w:r>
      <w:r w:rsidR="003503B7">
        <w:t xml:space="preserve">iktnaudžiavimo rinka tyrimus </w:t>
      </w:r>
      <w:r w:rsidR="00813E13">
        <w:t xml:space="preserve">atliekančiu </w:t>
      </w:r>
      <w:r w:rsidR="003E7EFD">
        <w:t>Lietuvos banku ir kitomis priežiūros bei teisėsaugos institucijomis</w:t>
      </w:r>
      <w:r w:rsidR="0022769B">
        <w:t xml:space="preserve"> bei vykd</w:t>
      </w:r>
      <w:r w:rsidR="00EF1D43">
        <w:t>o</w:t>
      </w:r>
      <w:r w:rsidR="0022769B">
        <w:t xml:space="preserve"> šių institucijų teisėtus prašymus </w:t>
      </w:r>
      <w:r w:rsidR="00EF1D43">
        <w:t>ir</w:t>
      </w:r>
      <w:r w:rsidR="0022769B">
        <w:t xml:space="preserve"> nurodymus.</w:t>
      </w:r>
    </w:p>
    <w:p w14:paraId="13673672" w14:textId="77777777" w:rsidR="00673533" w:rsidRPr="00824F96" w:rsidRDefault="00673533" w:rsidP="00387B2B">
      <w:pPr>
        <w:pStyle w:val="a-tekstas-numeravimas-1"/>
        <w:numPr>
          <w:ilvl w:val="0"/>
          <w:numId w:val="0"/>
        </w:numPr>
        <w:ind w:left="567"/>
      </w:pPr>
    </w:p>
    <w:p w14:paraId="4EF87219" w14:textId="218829EF" w:rsidR="007D0822" w:rsidRDefault="00267DBA" w:rsidP="004D3AA3">
      <w:pPr>
        <w:pStyle w:val="a-skyrius"/>
      </w:pPr>
      <w:bookmarkStart w:id="13" w:name="_Toc51586960"/>
      <w:r>
        <w:t>PAGRINDINĖS PIKTNAUDŽIAVIMO RINKA FORMOS</w:t>
      </w:r>
      <w:bookmarkEnd w:id="13"/>
    </w:p>
    <w:p w14:paraId="2CC2AFB6" w14:textId="77777777" w:rsidR="00AD1186" w:rsidRPr="00AD1186" w:rsidRDefault="00AD1186" w:rsidP="00AD1186">
      <w:pPr>
        <w:pStyle w:val="a-tekstas-numeravimas-1"/>
        <w:numPr>
          <w:ilvl w:val="0"/>
          <w:numId w:val="0"/>
        </w:numPr>
        <w:ind w:left="567"/>
      </w:pPr>
    </w:p>
    <w:p w14:paraId="5B350013" w14:textId="670CB9DF" w:rsidR="00590AC6" w:rsidRDefault="00555111" w:rsidP="00C1707C">
      <w:pPr>
        <w:pStyle w:val="a-tekstas-numeravimas-1"/>
      </w:pPr>
      <w:r>
        <w:t>D</w:t>
      </w:r>
      <w:r w:rsidR="00590AC6">
        <w:t xml:space="preserve">raudžiama atlikti bet kokius </w:t>
      </w:r>
      <w:r w:rsidR="00E328F1">
        <w:t>P</w:t>
      </w:r>
      <w:r w:rsidR="00590AC6">
        <w:t xml:space="preserve">iktnaudžiavimo </w:t>
      </w:r>
      <w:r>
        <w:t>rinka</w:t>
      </w:r>
      <w:r w:rsidR="00AF23E3">
        <w:t xml:space="preserve"> </w:t>
      </w:r>
      <w:r w:rsidR="00590AC6">
        <w:t>veiksmus, kurie apima:</w:t>
      </w:r>
    </w:p>
    <w:p w14:paraId="3A46216A" w14:textId="0AC0FDD1" w:rsidR="00590AC6" w:rsidRDefault="00590AC6" w:rsidP="00C1707C">
      <w:pPr>
        <w:pStyle w:val="a-tekstas-numeravimas-2"/>
      </w:pPr>
      <w:r>
        <w:t>manipuliavimą ar bandymą manipuliuoti rinka;</w:t>
      </w:r>
    </w:p>
    <w:p w14:paraId="5138CA98" w14:textId="7F558D47" w:rsidR="00590AC6" w:rsidRDefault="00590AC6" w:rsidP="00C1707C">
      <w:pPr>
        <w:pStyle w:val="a-tekstas-numeravimas-2"/>
      </w:pPr>
      <w:r>
        <w:t xml:space="preserve">prekybą ar bandymą prekiauti pasinaudojant </w:t>
      </w:r>
      <w:r w:rsidR="004B7040">
        <w:t>VNI</w:t>
      </w:r>
      <w:r>
        <w:t>;</w:t>
      </w:r>
    </w:p>
    <w:p w14:paraId="2A5190F0" w14:textId="1019DD13" w:rsidR="00AD1186" w:rsidRDefault="00590AC6" w:rsidP="00BA6677">
      <w:pPr>
        <w:pStyle w:val="a-tekstas-numeravimas-2"/>
      </w:pPr>
      <w:r>
        <w:t xml:space="preserve">neteisėtą </w:t>
      </w:r>
      <w:r w:rsidR="004B7040">
        <w:t>VNI</w:t>
      </w:r>
      <w:r>
        <w:t xml:space="preserve"> atskleidimą</w:t>
      </w:r>
      <w:r w:rsidR="000417A5">
        <w:t>;</w:t>
      </w:r>
      <w:r w:rsidR="00AD1186" w:rsidRPr="00AD1186">
        <w:t xml:space="preserve"> </w:t>
      </w:r>
    </w:p>
    <w:p w14:paraId="65D18D03" w14:textId="49C23487" w:rsidR="00AD1186" w:rsidRDefault="00AD1186">
      <w:pPr>
        <w:pStyle w:val="a-tekstas-numeravimas-2"/>
      </w:pPr>
      <w:r w:rsidRPr="00AD1186">
        <w:t>mišrius piktnaudžiavimo rinka veiksmus</w:t>
      </w:r>
      <w:r>
        <w:t>.</w:t>
      </w:r>
    </w:p>
    <w:p w14:paraId="10C4633E" w14:textId="63C68FC6" w:rsidR="00AD1186" w:rsidRDefault="00590AC6">
      <w:pPr>
        <w:pStyle w:val="a-tekstas-numeravimas-1"/>
        <w:tabs>
          <w:tab w:val="clear" w:pos="720"/>
        </w:tabs>
      </w:pPr>
      <w:r w:rsidRPr="00900D2B">
        <w:rPr>
          <w:b/>
        </w:rPr>
        <w:t>M</w:t>
      </w:r>
      <w:r w:rsidR="00B61827" w:rsidRPr="00900D2B">
        <w:rPr>
          <w:b/>
        </w:rPr>
        <w:t>anipuli</w:t>
      </w:r>
      <w:r w:rsidRPr="00900D2B">
        <w:rPr>
          <w:b/>
        </w:rPr>
        <w:t xml:space="preserve">avimas </w:t>
      </w:r>
      <w:r w:rsidR="00B61827" w:rsidRPr="00900D2B">
        <w:rPr>
          <w:b/>
        </w:rPr>
        <w:t>ar bandy</w:t>
      </w:r>
      <w:r w:rsidRPr="00900D2B">
        <w:rPr>
          <w:b/>
        </w:rPr>
        <w:t>mas</w:t>
      </w:r>
      <w:r w:rsidR="00B61827" w:rsidRPr="00900D2B">
        <w:rPr>
          <w:b/>
        </w:rPr>
        <w:t xml:space="preserve"> manipuliuoti rinka</w:t>
      </w:r>
      <w:r w:rsidR="00B61827">
        <w:t xml:space="preserve"> </w:t>
      </w:r>
      <w:r>
        <w:t xml:space="preserve">– </w:t>
      </w:r>
      <w:r w:rsidR="00F9218C">
        <w:t xml:space="preserve">MAR </w:t>
      </w:r>
      <w:r w:rsidR="00B13DCB">
        <w:t>12</w:t>
      </w:r>
      <w:r>
        <w:t xml:space="preserve"> </w:t>
      </w:r>
      <w:r w:rsidR="00F9218C">
        <w:t>straipsnyje nurodyt</w:t>
      </w:r>
      <w:r w:rsidR="00B13DCB">
        <w:t>i</w:t>
      </w:r>
      <w:r w:rsidR="00F9218C">
        <w:t xml:space="preserve"> veiksm</w:t>
      </w:r>
      <w:r w:rsidR="00B13DCB">
        <w:t>ai</w:t>
      </w:r>
      <w:r w:rsidR="00F9218C">
        <w:t>,</w:t>
      </w:r>
      <w:r w:rsidR="00597431">
        <w:t xml:space="preserve"> kurie</w:t>
      </w:r>
      <w:r w:rsidR="00E70AE8">
        <w:t xml:space="preserve"> </w:t>
      </w:r>
      <w:r w:rsidR="00597431">
        <w:t>apibūdin</w:t>
      </w:r>
      <w:r w:rsidR="00E70AE8">
        <w:t>ami</w:t>
      </w:r>
      <w:r w:rsidR="00597431">
        <w:t xml:space="preserve"> kaip</w:t>
      </w:r>
      <w:r w:rsidR="00597431" w:rsidRPr="00597431">
        <w:t xml:space="preserve"> bet kokie veiksmai ar jų visuma, kuriais daromas dirbtinis poveikis </w:t>
      </w:r>
      <w:r w:rsidR="001A2597">
        <w:t>F</w:t>
      </w:r>
      <w:r w:rsidR="00597431" w:rsidRPr="00597431">
        <w:t>inansinių priemonių pasiūlai, paklausai ir (arba) kainai.</w:t>
      </w:r>
      <w:r w:rsidR="00F9218C">
        <w:t xml:space="preserve"> </w:t>
      </w:r>
      <w:r w:rsidR="00CB62C9">
        <w:t xml:space="preserve">Manipuliavimo rinka tikslas – </w:t>
      </w:r>
      <w:r w:rsidR="00CB62C9" w:rsidRPr="00CB62C9">
        <w:t xml:space="preserve">suklaidinti investuotojus ir gauti finansinę naudą iš </w:t>
      </w:r>
      <w:r w:rsidR="001A2597">
        <w:t>F</w:t>
      </w:r>
      <w:r w:rsidR="000546B4">
        <w:t>inansinių priemonių</w:t>
      </w:r>
      <w:r w:rsidR="00CB62C9" w:rsidRPr="00CB62C9">
        <w:t xml:space="preserve"> kainų svyravimų.</w:t>
      </w:r>
    </w:p>
    <w:p w14:paraId="7A09CBEF" w14:textId="18EFFFBD" w:rsidR="00AD1186" w:rsidRDefault="00CB62C9">
      <w:pPr>
        <w:pStyle w:val="a-tekstas-numeravimas-1"/>
      </w:pPr>
      <w:r>
        <w:t>Pagrindinės manipuliavimo rinka formos:</w:t>
      </w:r>
    </w:p>
    <w:p w14:paraId="5BAAAFEE" w14:textId="05B728F8" w:rsidR="00982C38" w:rsidRDefault="008349A8" w:rsidP="008D5AFA">
      <w:pPr>
        <w:pStyle w:val="a-tekstas-numeravimas-2"/>
      </w:pPr>
      <w:r w:rsidRPr="00387B2B">
        <w:rPr>
          <w:b/>
          <w:bCs/>
        </w:rPr>
        <w:t>manipuliavimas informacija</w:t>
      </w:r>
      <w:r w:rsidRPr="008349A8">
        <w:t xml:space="preserve">, kai skleidžiama tam tikro turinio informacija, kuri suklaidina finansų rinkos dalyvius dėl tikrosios </w:t>
      </w:r>
      <w:r w:rsidR="008C623F">
        <w:t>E</w:t>
      </w:r>
      <w:r w:rsidRPr="008349A8">
        <w:t xml:space="preserve">mitento padėties ir (ar) jo išleistų </w:t>
      </w:r>
      <w:r w:rsidR="008C623F">
        <w:t>F</w:t>
      </w:r>
      <w:r w:rsidRPr="008349A8">
        <w:t>inansinių priemonių vertės</w:t>
      </w:r>
      <w:r w:rsidR="00B248F1">
        <w:t>, įskaitant gandų skleidimą</w:t>
      </w:r>
      <w:r w:rsidR="00982C38">
        <w:t xml:space="preserve"> </w:t>
      </w:r>
      <w:r w:rsidR="00127957">
        <w:t>(MAR 12 str</w:t>
      </w:r>
      <w:r w:rsidR="008F7DFD">
        <w:t>. 1 d. c) ir d) p.</w:t>
      </w:r>
      <w:r w:rsidR="009D3EBC">
        <w:t>)</w:t>
      </w:r>
      <w:r w:rsidRPr="008349A8">
        <w:t xml:space="preserve">, ir </w:t>
      </w:r>
    </w:p>
    <w:p w14:paraId="3C33AEBA" w14:textId="5DBD8412" w:rsidR="00CC00AF" w:rsidRDefault="008349A8" w:rsidP="00DA317E">
      <w:pPr>
        <w:pStyle w:val="a-tekstas-numeravimas-2"/>
        <w:numPr>
          <w:ilvl w:val="2"/>
          <w:numId w:val="1"/>
        </w:numPr>
      </w:pPr>
      <w:r w:rsidRPr="00387B2B">
        <w:rPr>
          <w:b/>
          <w:bCs/>
        </w:rPr>
        <w:t>manipuliavimas rinka vykdant prekybos veiksmus</w:t>
      </w:r>
      <w:r w:rsidRPr="008349A8">
        <w:t xml:space="preserve">, kai prekyba </w:t>
      </w:r>
      <w:r w:rsidR="008C623F">
        <w:t>F</w:t>
      </w:r>
      <w:r w:rsidRPr="008349A8">
        <w:t xml:space="preserve">inansinėmis priemonėmis yra apsimestinė ir teikiamais pavedimais bei sudaromais sandoriais nėra siekiama sukurti tikrąsias teisines pasekmes, tačiau turimas tikslas suklaidinti investuotojus </w:t>
      </w:r>
      <w:r w:rsidRPr="008349A8">
        <w:lastRenderedPageBreak/>
        <w:t xml:space="preserve">dėl tikrosios </w:t>
      </w:r>
      <w:r w:rsidR="008C623F">
        <w:t>E</w:t>
      </w:r>
      <w:r w:rsidRPr="008349A8">
        <w:t>mitento finansinių priemonių pasiūlos, paklausos ir (arba) kainos</w:t>
      </w:r>
      <w:r w:rsidR="007F7292">
        <w:t>;</w:t>
      </w:r>
      <w:r w:rsidR="00B248F1">
        <w:t xml:space="preserve"> </w:t>
      </w:r>
      <w:r w:rsidR="00952C9C">
        <w:t xml:space="preserve">arba paveikti </w:t>
      </w:r>
      <w:r w:rsidR="008C623F">
        <w:t>F</w:t>
      </w:r>
      <w:r w:rsidR="00952C9C">
        <w:t>inansinių priemonių kainą mažėjimo</w:t>
      </w:r>
      <w:r w:rsidR="00B95AED">
        <w:t xml:space="preserve"> ar didėjimo linkme, arba išlaikyti </w:t>
      </w:r>
      <w:r w:rsidR="008C623F">
        <w:t>F</w:t>
      </w:r>
      <w:r w:rsidR="00B95AED">
        <w:t xml:space="preserve">inansinių priemonių kainą tame pačiame lygyje </w:t>
      </w:r>
      <w:r w:rsidR="00B248F1">
        <w:t>(MAR</w:t>
      </w:r>
      <w:r w:rsidR="00972334">
        <w:t xml:space="preserve"> 12 str. 1 d</w:t>
      </w:r>
      <w:r w:rsidR="005C74A8">
        <w:t>.) a) ir b) p.)</w:t>
      </w:r>
      <w:r w:rsidRPr="008349A8">
        <w:t>.</w:t>
      </w:r>
    </w:p>
    <w:p w14:paraId="04707268" w14:textId="0EDCBCCC" w:rsidR="00CC00AF" w:rsidRDefault="00A969CF">
      <w:pPr>
        <w:pStyle w:val="a-tekstas-numeravimas-1"/>
      </w:pPr>
      <w:r>
        <w:t xml:space="preserve">Manipuliavimo rinka pasireiškimo veiksmų sąrašas </w:t>
      </w:r>
      <w:r w:rsidR="00151A41">
        <w:t>detalizuojamas atskirose gairėse.</w:t>
      </w:r>
    </w:p>
    <w:p w14:paraId="51357455" w14:textId="5B93C6ED" w:rsidR="00CC00AF" w:rsidRDefault="00590AC6" w:rsidP="00E862C5">
      <w:pPr>
        <w:pStyle w:val="a-tekstas-numeravimas-1"/>
        <w:numPr>
          <w:ilvl w:val="1"/>
          <w:numId w:val="1"/>
        </w:numPr>
      </w:pPr>
      <w:r w:rsidRPr="00A63601">
        <w:rPr>
          <w:b/>
        </w:rPr>
        <w:t>P</w:t>
      </w:r>
      <w:r w:rsidR="006709F6" w:rsidRPr="00A63601">
        <w:rPr>
          <w:b/>
        </w:rPr>
        <w:t>rek</w:t>
      </w:r>
      <w:r w:rsidRPr="00A63601">
        <w:rPr>
          <w:b/>
        </w:rPr>
        <w:t xml:space="preserve">yba </w:t>
      </w:r>
      <w:r w:rsidR="006709F6" w:rsidRPr="00A63601">
        <w:rPr>
          <w:b/>
        </w:rPr>
        <w:t>ar bandy</w:t>
      </w:r>
      <w:r w:rsidRPr="00A63601">
        <w:rPr>
          <w:b/>
        </w:rPr>
        <w:t>mas</w:t>
      </w:r>
      <w:r w:rsidR="006709F6" w:rsidRPr="00A63601">
        <w:rPr>
          <w:b/>
        </w:rPr>
        <w:t xml:space="preserve"> prekiauti </w:t>
      </w:r>
      <w:r w:rsidR="0063701B" w:rsidRPr="33D992FF">
        <w:rPr>
          <w:b/>
          <w:bCs/>
        </w:rPr>
        <w:t>Finansinėmis priemonėmis</w:t>
      </w:r>
      <w:r w:rsidR="006709F6" w:rsidRPr="33D992FF">
        <w:rPr>
          <w:b/>
          <w:bCs/>
        </w:rPr>
        <w:t xml:space="preserve"> </w:t>
      </w:r>
      <w:r w:rsidR="00B61827" w:rsidRPr="00A63601">
        <w:rPr>
          <w:b/>
        </w:rPr>
        <w:t>pasinaudo</w:t>
      </w:r>
      <w:r w:rsidR="001B2463" w:rsidRPr="00A63601">
        <w:rPr>
          <w:b/>
        </w:rPr>
        <w:t>jant</w:t>
      </w:r>
      <w:r w:rsidR="00B61827" w:rsidRPr="00A63601">
        <w:rPr>
          <w:b/>
        </w:rPr>
        <w:t xml:space="preserve"> </w:t>
      </w:r>
      <w:r w:rsidR="00A54368">
        <w:rPr>
          <w:b/>
        </w:rPr>
        <w:t>V</w:t>
      </w:r>
      <w:r w:rsidR="00B61827" w:rsidRPr="00A63601">
        <w:rPr>
          <w:b/>
        </w:rPr>
        <w:t>iešai neatskleista informacija</w:t>
      </w:r>
      <w:r w:rsidR="00B61827">
        <w:t xml:space="preserve"> </w:t>
      </w:r>
      <w:r>
        <w:t xml:space="preserve">– </w:t>
      </w:r>
      <w:r w:rsidR="0086483C">
        <w:t>MAR 8</w:t>
      </w:r>
      <w:r>
        <w:t> </w:t>
      </w:r>
      <w:r w:rsidR="0086483C">
        <w:t xml:space="preserve">straipsnyje nurodyti </w:t>
      </w:r>
      <w:r w:rsidR="00A63601">
        <w:t>veiksmai</w:t>
      </w:r>
      <w:r w:rsidR="009C2394" w:rsidRPr="33D992FF">
        <w:rPr>
          <w:rFonts w:ascii="Times New Roman" w:eastAsiaTheme="minorEastAsia" w:hAnsi="Times New Roman" w:cs="Times New Roman"/>
          <w:lang w:eastAsia="en-US"/>
        </w:rPr>
        <w:t xml:space="preserve"> </w:t>
      </w:r>
      <w:r w:rsidR="009C2394" w:rsidRPr="009C2394">
        <w:t xml:space="preserve">arba jų visuma, kai neteisėtai pasinaudojama asmeniui žinoma </w:t>
      </w:r>
      <w:r w:rsidR="002D1F72">
        <w:t>VNI</w:t>
      </w:r>
      <w:r w:rsidR="00AF7931">
        <w:t xml:space="preserve"> turint tikslą gauti finansinės naudos</w:t>
      </w:r>
      <w:r w:rsidR="00534F21">
        <w:t xml:space="preserve"> </w:t>
      </w:r>
      <w:r w:rsidR="00437D99">
        <w:t>iš asmeniui žinomos informacijos</w:t>
      </w:r>
      <w:r w:rsidR="00E90D4C">
        <w:t>, įsigyjant ar parduodant Finansines priemones</w:t>
      </w:r>
      <w:r w:rsidR="00757F4F">
        <w:t>, su kuriomis ta informacija yra susijusi</w:t>
      </w:r>
      <w:r w:rsidR="00AD6491">
        <w:t>,</w:t>
      </w:r>
      <w:r w:rsidR="00502318">
        <w:t xml:space="preserve"> arba modifikuojant pateiktus pavedimus</w:t>
      </w:r>
      <w:r w:rsidR="00C073E1">
        <w:t xml:space="preserve">. </w:t>
      </w:r>
      <w:r w:rsidR="00A34615" w:rsidRPr="00A34615">
        <w:t xml:space="preserve">Draudimo naudotis </w:t>
      </w:r>
      <w:r w:rsidR="00A34615">
        <w:t>VNI</w:t>
      </w:r>
      <w:r w:rsidR="00A34615" w:rsidRPr="00A34615">
        <w:t xml:space="preserve"> pagrindinis tikslas – užtikrinti, kad </w:t>
      </w:r>
      <w:r w:rsidR="00A34615">
        <w:t>VNI</w:t>
      </w:r>
      <w:r w:rsidR="00A34615" w:rsidRPr="00A34615">
        <w:t xml:space="preserve"> </w:t>
      </w:r>
      <w:r w:rsidR="00E72316">
        <w:t>žinantis</w:t>
      </w:r>
      <w:r w:rsidR="00A34615" w:rsidRPr="00A34615">
        <w:t xml:space="preserve"> subjektas negalėtų šia informacija neteisėtai pasinaudoti bei tokiu būdu pažeisti visų finansų rinkos dalyvių lygiateisiškumo princip</w:t>
      </w:r>
      <w:r w:rsidR="004E0669">
        <w:t>ą</w:t>
      </w:r>
      <w:r w:rsidR="00A34615" w:rsidRPr="00A34615">
        <w:t xml:space="preserve"> reikšmingos informacijos </w:t>
      </w:r>
      <w:r w:rsidR="004E0669">
        <w:t xml:space="preserve">apie </w:t>
      </w:r>
      <w:r w:rsidR="00A54368">
        <w:t>E</w:t>
      </w:r>
      <w:r w:rsidR="004E0669">
        <w:t xml:space="preserve">mitentą </w:t>
      </w:r>
      <w:r w:rsidR="00A34615" w:rsidRPr="00A34615">
        <w:t>žinojimo prasme.</w:t>
      </w:r>
      <w:r w:rsidR="0088325D">
        <w:t xml:space="preserve"> </w:t>
      </w:r>
    </w:p>
    <w:p w14:paraId="46C0FDE2" w14:textId="4BAADC66" w:rsidR="00CC00AF" w:rsidRPr="00E73002" w:rsidRDefault="001A1378" w:rsidP="00E862C5">
      <w:pPr>
        <w:pStyle w:val="a-tekstas-numeravimas-1"/>
        <w:numPr>
          <w:ilvl w:val="1"/>
          <w:numId w:val="1"/>
        </w:numPr>
      </w:pPr>
      <w:r w:rsidRPr="00387B2B">
        <w:rPr>
          <w:bCs/>
        </w:rPr>
        <w:t>P</w:t>
      </w:r>
      <w:r w:rsidR="008A201C">
        <w:rPr>
          <w:bCs/>
        </w:rPr>
        <w:t>agrindinės p</w:t>
      </w:r>
      <w:r w:rsidRPr="00387B2B">
        <w:rPr>
          <w:bCs/>
        </w:rPr>
        <w:t xml:space="preserve">asinaudojimo </w:t>
      </w:r>
      <w:r w:rsidR="00F1584F">
        <w:rPr>
          <w:bCs/>
        </w:rPr>
        <w:t>VN</w:t>
      </w:r>
      <w:r w:rsidR="008A201C">
        <w:rPr>
          <w:bCs/>
        </w:rPr>
        <w:t>I</w:t>
      </w:r>
      <w:r w:rsidRPr="00387B2B">
        <w:rPr>
          <w:bCs/>
        </w:rPr>
        <w:t xml:space="preserve"> formos:</w:t>
      </w:r>
    </w:p>
    <w:p w14:paraId="5DF20661" w14:textId="33968EAB" w:rsidR="00E73002" w:rsidRDefault="001A1378" w:rsidP="00E73002">
      <w:pPr>
        <w:pStyle w:val="a-tekstas-numeravimas-2"/>
      </w:pPr>
      <w:r w:rsidRPr="00387B2B">
        <w:rPr>
          <w:b/>
          <w:bCs/>
        </w:rPr>
        <w:t>prekybos veiksmai</w:t>
      </w:r>
      <w:r w:rsidRPr="00387B2B">
        <w:t xml:space="preserve"> </w:t>
      </w:r>
      <w:r w:rsidR="00F1584F">
        <w:t>VNI</w:t>
      </w:r>
      <w:r w:rsidRPr="00387B2B">
        <w:t xml:space="preserve"> pagrindu</w:t>
      </w:r>
      <w:r w:rsidRPr="00387B2B">
        <w:rPr>
          <w:i/>
          <w:iCs/>
        </w:rPr>
        <w:t xml:space="preserve"> </w:t>
      </w:r>
      <w:r w:rsidRPr="00387B2B">
        <w:t>– tai sandorių sudarymo ir (arba) pateiktų pavedimų modifikavimo veiksmai, kurie remiasi asmeniui žino</w:t>
      </w:r>
      <w:r w:rsidR="008C74C0">
        <w:t xml:space="preserve">ma </w:t>
      </w:r>
      <w:r w:rsidR="006A697F">
        <w:t>VNI</w:t>
      </w:r>
      <w:r w:rsidR="00EA1DAE">
        <w:t xml:space="preserve"> (MAR </w:t>
      </w:r>
      <w:r w:rsidR="00EA1DAE">
        <w:rPr>
          <w:lang w:val="en-US"/>
        </w:rPr>
        <w:t>8 str. 1</w:t>
      </w:r>
      <w:r w:rsidR="00A02C04">
        <w:rPr>
          <w:lang w:val="en-US"/>
        </w:rPr>
        <w:t xml:space="preserve"> d.</w:t>
      </w:r>
      <w:proofErr w:type="gramStart"/>
      <w:r w:rsidR="00A02C04">
        <w:rPr>
          <w:lang w:val="en-US"/>
        </w:rPr>
        <w:t>)</w:t>
      </w:r>
      <w:r w:rsidRPr="00387B2B">
        <w:t>;</w:t>
      </w:r>
      <w:proofErr w:type="gramEnd"/>
      <w:r w:rsidRPr="00387B2B">
        <w:t xml:space="preserve">  </w:t>
      </w:r>
    </w:p>
    <w:p w14:paraId="1F7BF06F" w14:textId="0C768A22" w:rsidR="00D53DFD" w:rsidRPr="00292D1F" w:rsidRDefault="00AE6633">
      <w:pPr>
        <w:pStyle w:val="a-tekstas-numeravimas-2"/>
        <w:rPr>
          <w:bCs/>
        </w:rPr>
      </w:pPr>
      <w:r w:rsidRPr="00D53DFD">
        <w:rPr>
          <w:b/>
        </w:rPr>
        <w:t>raginimas</w:t>
      </w:r>
      <w:r w:rsidRPr="00D53DFD">
        <w:rPr>
          <w:bCs/>
        </w:rPr>
        <w:t xml:space="preserve"> atlikti prekybos veiksmus VNI pagrindu – kai bet kokia forma rekomenduojama, pasiūloma, paskatinama ar patariama asmeniui, kuris neturi teisės susipažinti su VNI, atlikti tam tikrus prekybos </w:t>
      </w:r>
      <w:r w:rsidR="00791F4E">
        <w:rPr>
          <w:bCs/>
        </w:rPr>
        <w:t>F</w:t>
      </w:r>
      <w:r w:rsidRPr="00D53DFD">
        <w:rPr>
          <w:bCs/>
        </w:rPr>
        <w:t>inansinėmis priemonėmis veiksmus, atsižvelgiant į kaltininkui žinomą VNI (MAR 8 str. 2 d.).</w:t>
      </w:r>
    </w:p>
    <w:p w14:paraId="2CCDA909" w14:textId="6D0E337C" w:rsidR="00CC00AF" w:rsidRDefault="00590AC6" w:rsidP="00E862C5">
      <w:pPr>
        <w:pStyle w:val="a-tekstas-numeravimas-1"/>
        <w:numPr>
          <w:ilvl w:val="1"/>
          <w:numId w:val="1"/>
        </w:numPr>
      </w:pPr>
      <w:r w:rsidRPr="00BA61B9">
        <w:rPr>
          <w:b/>
        </w:rPr>
        <w:t>N</w:t>
      </w:r>
      <w:r w:rsidR="00B61827" w:rsidRPr="00BA61B9">
        <w:rPr>
          <w:b/>
        </w:rPr>
        <w:t>eteisėta</w:t>
      </w:r>
      <w:r w:rsidRPr="00BA61B9">
        <w:rPr>
          <w:b/>
        </w:rPr>
        <w:t>s</w:t>
      </w:r>
      <w:r w:rsidR="00B61827" w:rsidRPr="00BA61B9">
        <w:rPr>
          <w:b/>
        </w:rPr>
        <w:t xml:space="preserve"> </w:t>
      </w:r>
      <w:r w:rsidR="00791F4E">
        <w:rPr>
          <w:b/>
        </w:rPr>
        <w:t>V</w:t>
      </w:r>
      <w:r w:rsidR="00B61827" w:rsidRPr="00BA61B9">
        <w:rPr>
          <w:b/>
        </w:rPr>
        <w:t>iešai neatskleist</w:t>
      </w:r>
      <w:r w:rsidRPr="00BA61B9">
        <w:rPr>
          <w:b/>
        </w:rPr>
        <w:t>os</w:t>
      </w:r>
      <w:r w:rsidR="00B61827" w:rsidRPr="00BA61B9">
        <w:rPr>
          <w:b/>
        </w:rPr>
        <w:t xml:space="preserve"> informacij</w:t>
      </w:r>
      <w:r w:rsidRPr="00BA61B9">
        <w:rPr>
          <w:b/>
        </w:rPr>
        <w:t>os atskleidimas</w:t>
      </w:r>
      <w:r w:rsidR="00B61827">
        <w:t xml:space="preserve"> </w:t>
      </w:r>
      <w:r>
        <w:t xml:space="preserve">– </w:t>
      </w:r>
      <w:r w:rsidR="0072788A">
        <w:t>MAR 10 straipsny</w:t>
      </w:r>
      <w:r w:rsidR="00BA61B9">
        <w:t>je nurodyti veiksmai</w:t>
      </w:r>
      <w:r w:rsidR="00B66EB1">
        <w:rPr>
          <w:bCs/>
        </w:rPr>
        <w:t xml:space="preserve"> </w:t>
      </w:r>
      <w:r w:rsidR="005D04CD" w:rsidRPr="005D04CD">
        <w:rPr>
          <w:bCs/>
        </w:rPr>
        <w:t xml:space="preserve">ar jų visuma, kai </w:t>
      </w:r>
      <w:r w:rsidR="0002082B">
        <w:rPr>
          <w:bCs/>
        </w:rPr>
        <w:t>VNI</w:t>
      </w:r>
      <w:r w:rsidR="005D04CD" w:rsidRPr="005D04CD">
        <w:rPr>
          <w:bCs/>
        </w:rPr>
        <w:t xml:space="preserve"> žinantis asmuo šią informaciją perduoda bent vienam asmeniui, kuris neturi teisės susipažinti</w:t>
      </w:r>
      <w:r w:rsidR="00195786">
        <w:rPr>
          <w:bCs/>
        </w:rPr>
        <w:t xml:space="preserve"> su VNI</w:t>
      </w:r>
      <w:r w:rsidR="00A635BD">
        <w:rPr>
          <w:bCs/>
        </w:rPr>
        <w:t xml:space="preserve">. </w:t>
      </w:r>
    </w:p>
    <w:p w14:paraId="173140AA" w14:textId="25D35323" w:rsidR="00CC00AF" w:rsidRDefault="00E57FD2" w:rsidP="00E862C5">
      <w:pPr>
        <w:pStyle w:val="a-tekstas-numeravimas-1"/>
        <w:numPr>
          <w:ilvl w:val="1"/>
          <w:numId w:val="1"/>
        </w:numPr>
      </w:pPr>
      <w:r>
        <w:t xml:space="preserve">VNI atskleidimas kitiems asmenims </w:t>
      </w:r>
      <w:r w:rsidR="00C435DA">
        <w:t xml:space="preserve">laikomas teisėtu, jeigu VNI </w:t>
      </w:r>
      <w:r w:rsidR="00C435DA" w:rsidRPr="00C435DA">
        <w:t>atskleidžiama asmeniui atliekant įprastines su darbu susijusias funkcijas, profesinę veiklą arba pareigas</w:t>
      </w:r>
      <w:r w:rsidR="00C435DA">
        <w:t xml:space="preserve">. </w:t>
      </w:r>
      <w:r w:rsidR="0063658A">
        <w:t xml:space="preserve">Šios </w:t>
      </w:r>
      <w:r w:rsidR="00AF0135" w:rsidRPr="00AF0135">
        <w:t>išimties taikymas turi būti suprantamas siaurąja prasme</w:t>
      </w:r>
      <w:r w:rsidR="0063658A">
        <w:t xml:space="preserve">, kadangi VNI </w:t>
      </w:r>
      <w:r w:rsidR="006569CE">
        <w:t xml:space="preserve">yra </w:t>
      </w:r>
      <w:r w:rsidR="00B24654">
        <w:t>F</w:t>
      </w:r>
      <w:r w:rsidR="006569CE">
        <w:t>inansinių priemonių kaina</w:t>
      </w:r>
      <w:r w:rsidR="00D4205F">
        <w:t>i itin jautri informacija</w:t>
      </w:r>
      <w:r w:rsidR="002C7FC8">
        <w:t>.</w:t>
      </w:r>
      <w:r w:rsidR="006569CE">
        <w:t xml:space="preserve"> </w:t>
      </w:r>
      <w:r w:rsidR="00AF0135" w:rsidRPr="00AF0135">
        <w:t>Vertinant galimybe pasinaudoti šia išimtimi, būtina atsižvelgti į tai, kad kuo daugiau</w:t>
      </w:r>
      <w:r w:rsidR="00D5212E">
        <w:t xml:space="preserve"> asmenų</w:t>
      </w:r>
      <w:r w:rsidR="00AF0135" w:rsidRPr="00AF0135">
        <w:t xml:space="preserve"> žino VNI, tuo didesnė tikimybė, kad ja bus neteisėtai pasinaudota. </w:t>
      </w:r>
    </w:p>
    <w:p w14:paraId="20CE1B56" w14:textId="62E0ABDF" w:rsidR="00D53DFD" w:rsidRDefault="001C63DF">
      <w:pPr>
        <w:pStyle w:val="a-tekstas-numeravimas-1"/>
      </w:pPr>
      <w:r>
        <w:t xml:space="preserve">Asmens veiksmai, kai jis iš kito asmens gavo </w:t>
      </w:r>
      <w:r w:rsidR="0018613D">
        <w:t>VNI</w:t>
      </w:r>
      <w:r>
        <w:t xml:space="preserve"> </w:t>
      </w:r>
      <w:r w:rsidR="00F733CE">
        <w:t xml:space="preserve">ir </w:t>
      </w:r>
      <w:r>
        <w:t xml:space="preserve">pasinaudojo </w:t>
      </w:r>
      <w:r w:rsidR="00CA6711">
        <w:t>šia informacija</w:t>
      </w:r>
      <w:r w:rsidR="0018613D">
        <w:t>,</w:t>
      </w:r>
      <w:r w:rsidR="00CA6711">
        <w:t xml:space="preserve"> </w:t>
      </w:r>
      <w:r>
        <w:t xml:space="preserve">patarimu ar skatinimu, taip pat laikomi neteisėtu </w:t>
      </w:r>
      <w:r w:rsidR="0018613D">
        <w:t xml:space="preserve">pasinaudojimu VNI </w:t>
      </w:r>
      <w:r>
        <w:t xml:space="preserve">ar </w:t>
      </w:r>
      <w:r w:rsidR="0018613D">
        <w:t xml:space="preserve">VNI </w:t>
      </w:r>
      <w:r>
        <w:t>atskleidimu, jei</w:t>
      </w:r>
      <w:r w:rsidR="00781B53">
        <w:t>gu</w:t>
      </w:r>
      <w:r>
        <w:t xml:space="preserve"> tas asmuo žino </w:t>
      </w:r>
      <w:r w:rsidR="00BA61B9">
        <w:t xml:space="preserve">ar turi žinoti, kad </w:t>
      </w:r>
      <w:r>
        <w:t xml:space="preserve">šie veiksmai </w:t>
      </w:r>
      <w:r w:rsidR="00BA61B9">
        <w:t xml:space="preserve">grindžiami </w:t>
      </w:r>
      <w:r w:rsidR="0018613D">
        <w:t>VNI</w:t>
      </w:r>
      <w:r w:rsidR="00BA61B9">
        <w:t>.</w:t>
      </w:r>
    </w:p>
    <w:p w14:paraId="6A4F083B" w14:textId="4C98B2AB" w:rsidR="00A915E1" w:rsidRPr="008E73A2" w:rsidRDefault="00A915E1" w:rsidP="000773D0">
      <w:pPr>
        <w:pStyle w:val="a-tekstas-numeravimas-1"/>
      </w:pPr>
      <w:r w:rsidRPr="000773D0">
        <w:rPr>
          <w:b/>
          <w:bCs/>
        </w:rPr>
        <w:t xml:space="preserve">Mišrūs </w:t>
      </w:r>
      <w:r w:rsidR="00177B8D">
        <w:rPr>
          <w:b/>
          <w:bCs/>
        </w:rPr>
        <w:t>P</w:t>
      </w:r>
      <w:r w:rsidRPr="000773D0">
        <w:rPr>
          <w:b/>
          <w:bCs/>
        </w:rPr>
        <w:t>iktnaudžiavimo rinka veiksmai</w:t>
      </w:r>
      <w:r w:rsidR="008E73A2" w:rsidRPr="000773D0">
        <w:rPr>
          <w:b/>
          <w:bCs/>
        </w:rPr>
        <w:t xml:space="preserve">, </w:t>
      </w:r>
      <w:r w:rsidR="008E73A2">
        <w:t xml:space="preserve">tai tokie neteisėti veiksmai, kurie </w:t>
      </w:r>
      <w:r w:rsidR="00CB2112">
        <w:t>savyje turi keli</w:t>
      </w:r>
      <w:r w:rsidR="0056227E">
        <w:t>s</w:t>
      </w:r>
      <w:r w:rsidR="00CB2112">
        <w:t xml:space="preserve"> </w:t>
      </w:r>
      <w:r w:rsidR="00177B8D">
        <w:t>P</w:t>
      </w:r>
      <w:r w:rsidR="00CB2112">
        <w:t>iktnaudžiavimo rinka požymi</w:t>
      </w:r>
      <w:r w:rsidR="0056227E">
        <w:t>us</w:t>
      </w:r>
      <w:r w:rsidR="00F96349">
        <w:t xml:space="preserve"> </w:t>
      </w:r>
      <w:r w:rsidR="006C2ACD">
        <w:t>ir (</w:t>
      </w:r>
      <w:r w:rsidR="00F96349">
        <w:t>ar</w:t>
      </w:r>
      <w:r w:rsidR="006C2ACD">
        <w:t>ba)</w:t>
      </w:r>
      <w:r w:rsidR="00F96349">
        <w:t xml:space="preserve"> </w:t>
      </w:r>
      <w:r w:rsidR="00EA117A">
        <w:t xml:space="preserve">atitinka </w:t>
      </w:r>
      <w:r w:rsidR="00F96349">
        <w:t xml:space="preserve">kelias </w:t>
      </w:r>
      <w:r w:rsidR="00177B8D">
        <w:t>P</w:t>
      </w:r>
      <w:r w:rsidR="00F96349">
        <w:t>iktnaudžiavimo rinka formas</w:t>
      </w:r>
      <w:r w:rsidR="00167739">
        <w:t>.</w:t>
      </w:r>
      <w:r w:rsidR="0056227E">
        <w:t xml:space="preserve"> </w:t>
      </w:r>
      <w:r w:rsidR="00167739">
        <w:t>P</w:t>
      </w:r>
      <w:r w:rsidR="0056227E">
        <w:t>aprastai</w:t>
      </w:r>
      <w:r w:rsidR="00167739">
        <w:t xml:space="preserve"> tai tokie atvejai</w:t>
      </w:r>
      <w:r w:rsidR="0056227E">
        <w:t xml:space="preserve">, kai manipuliavimo rinka veiksmus atlieką VNI </w:t>
      </w:r>
      <w:r w:rsidR="00B120A4">
        <w:t>žinant</w:t>
      </w:r>
      <w:r w:rsidR="00DC2198">
        <w:t>y</w:t>
      </w:r>
      <w:r w:rsidR="00B120A4">
        <w:t xml:space="preserve">s </w:t>
      </w:r>
      <w:r w:rsidR="00DC2198">
        <w:t>asmenys</w:t>
      </w:r>
      <w:r w:rsidR="00B120A4">
        <w:t>.</w:t>
      </w:r>
      <w:r w:rsidR="00CB2112">
        <w:t xml:space="preserve"> </w:t>
      </w:r>
      <w:r w:rsidR="00CF7099">
        <w:t>Kadangi f</w:t>
      </w:r>
      <w:r w:rsidR="00CB2112">
        <w:t xml:space="preserve">inansų rinkose </w:t>
      </w:r>
      <w:r w:rsidR="00513DAB">
        <w:t xml:space="preserve">mišrūs </w:t>
      </w:r>
      <w:r w:rsidR="00DD4A4E">
        <w:t>P</w:t>
      </w:r>
      <w:r w:rsidR="00513DAB">
        <w:t>iktnaudžiavimo rinka</w:t>
      </w:r>
      <w:r w:rsidR="00CB2112">
        <w:t xml:space="preserve"> veiksma</w:t>
      </w:r>
      <w:r w:rsidR="00C358DA">
        <w:t xml:space="preserve">i </w:t>
      </w:r>
      <w:r w:rsidR="008C361C">
        <w:t>turi itin didelį potencial</w:t>
      </w:r>
      <w:r w:rsidR="001F2153">
        <w:t>ą</w:t>
      </w:r>
      <w:r w:rsidR="008C361C">
        <w:t xml:space="preserve"> destabilizuoti tinkamą finansų rinkos veikimą bei sukelti plataus spektro neigiamus padarinius</w:t>
      </w:r>
      <w:r w:rsidR="007F197B">
        <w:t xml:space="preserve">, </w:t>
      </w:r>
      <w:r w:rsidR="00033AC9">
        <w:t xml:space="preserve">šių veiksmų tinkama prevencija </w:t>
      </w:r>
      <w:r w:rsidR="00DD4A4E">
        <w:t>E</w:t>
      </w:r>
      <w:r w:rsidR="00033AC9">
        <w:t>mitente yra prioritetinė</w:t>
      </w:r>
      <w:r w:rsidR="00375DEB">
        <w:t>.</w:t>
      </w:r>
      <w:r w:rsidR="00EE291B">
        <w:t xml:space="preserve"> </w:t>
      </w:r>
    </w:p>
    <w:p w14:paraId="502BBFFE" w14:textId="77777777" w:rsidR="007D0822" w:rsidRPr="00193BA0" w:rsidRDefault="007D0822" w:rsidP="007D0822">
      <w:pPr>
        <w:rPr>
          <w:b/>
          <w:bCs/>
        </w:rPr>
      </w:pPr>
    </w:p>
    <w:p w14:paraId="7E68AF1A" w14:textId="52939D55" w:rsidR="008571F3" w:rsidRDefault="00FD6A3D" w:rsidP="00EB1A88">
      <w:pPr>
        <w:pStyle w:val="a-skyrius"/>
      </w:pPr>
      <w:bookmarkStart w:id="14" w:name="_Toc51586961"/>
      <w:r w:rsidRPr="00932806">
        <w:t>PAGRINDINĖS</w:t>
      </w:r>
      <w:r>
        <w:t xml:space="preserve"> P</w:t>
      </w:r>
      <w:r w:rsidRPr="00EB1A88">
        <w:t xml:space="preserve">IKTNAUDŽIAVIMO </w:t>
      </w:r>
      <w:r>
        <w:t xml:space="preserve">RINKA </w:t>
      </w:r>
      <w:r w:rsidRPr="00EB1A88">
        <w:t xml:space="preserve">PREVENCIJOS </w:t>
      </w:r>
      <w:r>
        <w:t>PRIEMONĖS</w:t>
      </w:r>
      <w:bookmarkEnd w:id="14"/>
    </w:p>
    <w:p w14:paraId="0110B2D3" w14:textId="77777777" w:rsidR="00637AC1" w:rsidRPr="00637AC1" w:rsidRDefault="00637AC1" w:rsidP="00637AC1">
      <w:pPr>
        <w:pStyle w:val="a-tekstas-numeravimas-1"/>
        <w:numPr>
          <w:ilvl w:val="0"/>
          <w:numId w:val="0"/>
        </w:numPr>
        <w:ind w:left="567"/>
      </w:pPr>
    </w:p>
    <w:p w14:paraId="79459555" w14:textId="005113FD" w:rsidR="00BD1F06" w:rsidRDefault="00E812CA" w:rsidP="000A11C9">
      <w:pPr>
        <w:pStyle w:val="a-tekstas-numeravimas-1"/>
      </w:pPr>
      <w:r>
        <w:t xml:space="preserve">Siekiant užtikrinti atitiktį MAR reikalavimams ir </w:t>
      </w:r>
      <w:r w:rsidR="00DD4A4E">
        <w:t>P</w:t>
      </w:r>
      <w:r>
        <w:t xml:space="preserve">iktnaudžiavimo </w:t>
      </w:r>
      <w:r w:rsidR="004F369F">
        <w:t xml:space="preserve">rinka </w:t>
      </w:r>
      <w:r>
        <w:t xml:space="preserve">prevenciją, </w:t>
      </w:r>
      <w:r w:rsidR="009E64E2">
        <w:t>G</w:t>
      </w:r>
      <w:r>
        <w:t xml:space="preserve">rupėje taikomos </w:t>
      </w:r>
      <w:r w:rsidR="001D7BD5">
        <w:t xml:space="preserve">šios </w:t>
      </w:r>
      <w:r w:rsidR="00A146CD">
        <w:t xml:space="preserve"> </w:t>
      </w:r>
      <w:r>
        <w:t>priemonės</w:t>
      </w:r>
      <w:r w:rsidR="001D7BD5">
        <w:t>:</w:t>
      </w:r>
    </w:p>
    <w:p w14:paraId="73B2522E" w14:textId="112F58D6" w:rsidR="00BD1F06" w:rsidRDefault="004155F6" w:rsidP="00BD1F06">
      <w:pPr>
        <w:pStyle w:val="a-tekstas-numeravimas-2"/>
      </w:pPr>
      <w:r>
        <w:t xml:space="preserve">parengiamas </w:t>
      </w:r>
      <w:r w:rsidR="00D82926">
        <w:t>VNI są</w:t>
      </w:r>
      <w:r w:rsidR="00643884">
        <w:t>rašas</w:t>
      </w:r>
      <w:r w:rsidR="003C0BC3">
        <w:t xml:space="preserve"> (</w:t>
      </w:r>
      <w:r>
        <w:t>ne</w:t>
      </w:r>
      <w:r w:rsidR="0090708E">
        <w:t>baigtinis</w:t>
      </w:r>
      <w:r w:rsidR="003C0BC3">
        <w:t>)</w:t>
      </w:r>
      <w:r w:rsidR="00EB6022">
        <w:t>,</w:t>
      </w:r>
      <w:r w:rsidR="0090708E">
        <w:t xml:space="preserve"> </w:t>
      </w:r>
      <w:r w:rsidR="000577C5">
        <w:t xml:space="preserve">kaip </w:t>
      </w:r>
      <w:r w:rsidR="001B1B16">
        <w:t xml:space="preserve">nurodyta Politikos </w:t>
      </w:r>
      <w:r w:rsidR="001B1B16">
        <w:rPr>
          <w:lang w:val="en-US"/>
        </w:rPr>
        <w:t xml:space="preserve">6.2 </w:t>
      </w:r>
      <w:r w:rsidR="001B1B16" w:rsidRPr="008D3F3C">
        <w:t>punkte</w:t>
      </w:r>
      <w:r w:rsidR="0090708E">
        <w:t>;</w:t>
      </w:r>
    </w:p>
    <w:p w14:paraId="2DD72CAE" w14:textId="77777777" w:rsidR="00BD1F06" w:rsidRDefault="004155F6" w:rsidP="00BD1F06">
      <w:pPr>
        <w:pStyle w:val="a-tekstas-numeravimas-2"/>
      </w:pPr>
      <w:r w:rsidRPr="004155F6">
        <w:t xml:space="preserve">sudaromi </w:t>
      </w:r>
      <w:r w:rsidR="00191A22">
        <w:t xml:space="preserve">ir nuolat atnaujinami </w:t>
      </w:r>
      <w:r w:rsidRPr="004155F6">
        <w:t xml:space="preserve">VNI žinančių asmenų sąrašai (angl. </w:t>
      </w:r>
      <w:r w:rsidRPr="00192966">
        <w:rPr>
          <w:i/>
          <w:iCs/>
          <w:lang w:val="en-US"/>
        </w:rPr>
        <w:t>insider list</w:t>
      </w:r>
      <w:proofErr w:type="gramStart"/>
      <w:r w:rsidRPr="004155F6">
        <w:t>);</w:t>
      </w:r>
      <w:proofErr w:type="gramEnd"/>
    </w:p>
    <w:p w14:paraId="2A1EEA98" w14:textId="77777777" w:rsidR="00BD1F06" w:rsidRPr="00BD1F06" w:rsidRDefault="004A7525" w:rsidP="00BD1F06">
      <w:pPr>
        <w:pStyle w:val="a-tekstas-numeravimas-2"/>
      </w:pPr>
      <w:r w:rsidRPr="00D7002A">
        <w:t xml:space="preserve">įsteigiamas </w:t>
      </w:r>
      <w:r w:rsidR="00C40878" w:rsidRPr="00D7002A">
        <w:t xml:space="preserve">nuolat veikiantis </w:t>
      </w:r>
      <w:r w:rsidRPr="00D7002A">
        <w:t>V</w:t>
      </w:r>
      <w:r w:rsidR="00341072">
        <w:t>NI</w:t>
      </w:r>
      <w:r w:rsidR="00C40878" w:rsidRPr="00D7002A">
        <w:t xml:space="preserve"> atskleidimo</w:t>
      </w:r>
      <w:r w:rsidR="00C40878">
        <w:rPr>
          <w:lang w:val="en-US"/>
        </w:rPr>
        <w:t xml:space="preserve"> komitetas </w:t>
      </w:r>
      <w:r w:rsidR="00C40878" w:rsidRPr="00D7002A">
        <w:t>ir</w:t>
      </w:r>
      <w:r w:rsidR="00C40878">
        <w:rPr>
          <w:lang w:val="en-US"/>
        </w:rPr>
        <w:t xml:space="preserve"> </w:t>
      </w:r>
      <w:r w:rsidR="000D02D7" w:rsidRPr="00193BA0">
        <w:t>nustatomos</w:t>
      </w:r>
      <w:r w:rsidR="000D02D7">
        <w:rPr>
          <w:lang w:val="en-US"/>
        </w:rPr>
        <w:t xml:space="preserve"> </w:t>
      </w:r>
      <w:r w:rsidR="00191A22" w:rsidRPr="00192966">
        <w:t>savalaikio</w:t>
      </w:r>
      <w:r w:rsidR="00191A22">
        <w:rPr>
          <w:lang w:val="en-US"/>
        </w:rPr>
        <w:t xml:space="preserve"> </w:t>
      </w:r>
      <w:r w:rsidR="000D02D7">
        <w:rPr>
          <w:lang w:val="en-US"/>
        </w:rPr>
        <w:t xml:space="preserve">VNI </w:t>
      </w:r>
      <w:r w:rsidR="000D02D7" w:rsidRPr="00193BA0">
        <w:t>atskleidimo sąlygos</w:t>
      </w:r>
      <w:r w:rsidR="000D02D7">
        <w:rPr>
          <w:lang w:val="en-US"/>
        </w:rPr>
        <w:t>;</w:t>
      </w:r>
    </w:p>
    <w:p w14:paraId="7828000A" w14:textId="77777777" w:rsidR="00BD1F06" w:rsidRDefault="00183C3D" w:rsidP="00BD1F06">
      <w:pPr>
        <w:pStyle w:val="a-tekstas-numeravimas-2"/>
      </w:pPr>
      <w:r w:rsidRPr="00193BA0">
        <w:t>paren</w:t>
      </w:r>
      <w:r>
        <w:t>g</w:t>
      </w:r>
      <w:r w:rsidRPr="00193BA0">
        <w:t xml:space="preserve">iamas </w:t>
      </w:r>
      <w:r w:rsidR="009661F3">
        <w:t xml:space="preserve">ir nuolat atnaujinamas </w:t>
      </w:r>
      <w:r w:rsidR="007078F0">
        <w:t>V</w:t>
      </w:r>
      <w:r w:rsidR="00E4161F">
        <w:t>adovauja</w:t>
      </w:r>
      <w:r w:rsidR="007078F0">
        <w:t>mas</w:t>
      </w:r>
      <w:r w:rsidR="00B72C04">
        <w:t xml:space="preserve"> pareigas einančių</w:t>
      </w:r>
      <w:r w:rsidRPr="00193BA0">
        <w:t xml:space="preserve"> ir su jais glaudžiai susijusių asmenų sąrašas;</w:t>
      </w:r>
    </w:p>
    <w:p w14:paraId="291C8A69" w14:textId="77777777" w:rsidR="00BD1F06" w:rsidRDefault="005037B9" w:rsidP="00BD1F06">
      <w:pPr>
        <w:pStyle w:val="a-tekstas-numeravimas-2"/>
      </w:pPr>
      <w:r>
        <w:t xml:space="preserve">nustatomos priemonės dėl </w:t>
      </w:r>
      <w:r w:rsidR="007078F0">
        <w:t>V</w:t>
      </w:r>
      <w:r w:rsidR="0010370D">
        <w:t>adovauja</w:t>
      </w:r>
      <w:r w:rsidR="007078F0">
        <w:t>mas</w:t>
      </w:r>
      <w:r w:rsidR="00395563">
        <w:t xml:space="preserve"> pareigas einančių</w:t>
      </w:r>
      <w:r w:rsidR="00F56214">
        <w:t xml:space="preserve"> ir su jais glaudžiai susijusių asmenų prekybos </w:t>
      </w:r>
      <w:r w:rsidR="00DF14F1">
        <w:t>Finansinėmis priemonėmis</w:t>
      </w:r>
      <w:r w:rsidR="00F56214">
        <w:t xml:space="preserve"> priežiūros;</w:t>
      </w:r>
    </w:p>
    <w:p w14:paraId="73DC4BAB" w14:textId="77777777" w:rsidR="00BD1F06" w:rsidRDefault="00F767F4" w:rsidP="00BD1F06">
      <w:pPr>
        <w:pStyle w:val="a-tekstas-numeravimas-2"/>
      </w:pPr>
      <w:r>
        <w:t>apibrėžiamos sąlygos dėl potencialiems investuotojams atskleidžiamos informacijos kontrolės</w:t>
      </w:r>
      <w:r w:rsidR="007F57DA">
        <w:t>;</w:t>
      </w:r>
    </w:p>
    <w:p w14:paraId="20938796" w14:textId="2D60C117" w:rsidR="000A11C9" w:rsidRDefault="00FA0AAE" w:rsidP="00BD1F06">
      <w:pPr>
        <w:pStyle w:val="a-tekstas-numeravimas-2"/>
      </w:pPr>
      <w:r>
        <w:lastRenderedPageBreak/>
        <w:t>identifikuojamos kitos organizacinės bei techninės priemonės</w:t>
      </w:r>
      <w:r w:rsidR="00E812CA" w:rsidRPr="00183C3D">
        <w:t>.</w:t>
      </w:r>
      <w:bookmarkStart w:id="15" w:name="_Ref524987914"/>
    </w:p>
    <w:p w14:paraId="682FC7DE" w14:textId="77777777" w:rsidR="000A11C9" w:rsidRDefault="000A11C9" w:rsidP="000A11C9">
      <w:pPr>
        <w:pStyle w:val="a-tekstas-numeravimas-1"/>
        <w:numPr>
          <w:ilvl w:val="0"/>
          <w:numId w:val="0"/>
        </w:numPr>
        <w:ind w:left="567"/>
      </w:pPr>
    </w:p>
    <w:p w14:paraId="1FF64DA5" w14:textId="040CEA3A" w:rsidR="005E0DF3" w:rsidRDefault="00DB44D5" w:rsidP="00C739E6">
      <w:pPr>
        <w:pStyle w:val="a-tekstas-numeravimas-1"/>
        <w:ind w:left="0" w:firstLine="0"/>
        <w:contextualSpacing w:val="0"/>
      </w:pPr>
      <w:r w:rsidRPr="00CF6BF4">
        <w:rPr>
          <w:b/>
          <w:bCs/>
        </w:rPr>
        <w:t>Viešai neatskleistos informacijos sąrašas</w:t>
      </w:r>
      <w:r>
        <w:t xml:space="preserve">. </w:t>
      </w:r>
    </w:p>
    <w:p w14:paraId="470D7328" w14:textId="77777777" w:rsidR="005E0DF3" w:rsidRDefault="005E0DF3" w:rsidP="00232C73">
      <w:pPr>
        <w:pStyle w:val="ListParagraph"/>
        <w:ind w:left="0"/>
        <w:contextualSpacing w:val="0"/>
      </w:pPr>
    </w:p>
    <w:p w14:paraId="52D372B4" w14:textId="6987F408" w:rsidR="006E7599" w:rsidRDefault="00C739E6" w:rsidP="002B2871">
      <w:pPr>
        <w:pStyle w:val="a-tekstas-numeravimas-1"/>
        <w:numPr>
          <w:ilvl w:val="0"/>
          <w:numId w:val="0"/>
        </w:numPr>
        <w:ind w:left="567" w:hanging="567"/>
        <w:contextualSpacing w:val="0"/>
      </w:pPr>
      <w:r>
        <w:t>6.2.1.</w:t>
      </w:r>
      <w:r w:rsidR="00F30723">
        <w:tab/>
      </w:r>
      <w:r>
        <w:t xml:space="preserve">VNI sąrašo </w:t>
      </w:r>
      <w:r w:rsidR="00A73477">
        <w:t xml:space="preserve">tikslas </w:t>
      </w:r>
      <w:r w:rsidR="00C576AD">
        <w:t>–</w:t>
      </w:r>
      <w:r w:rsidR="00A73477">
        <w:t xml:space="preserve"> </w:t>
      </w:r>
      <w:r w:rsidR="00A85226">
        <w:t xml:space="preserve">reikšmingos informacijos apie </w:t>
      </w:r>
      <w:r w:rsidR="007078F0">
        <w:t>E</w:t>
      </w:r>
      <w:r w:rsidR="00A85226">
        <w:t xml:space="preserve">mitentą ir (ar) jo </w:t>
      </w:r>
      <w:r w:rsidR="007078F0">
        <w:t>F</w:t>
      </w:r>
      <w:r w:rsidR="00A85226">
        <w:t xml:space="preserve">inansines priemones </w:t>
      </w:r>
      <w:r w:rsidR="00C576AD">
        <w:t>tinkam</w:t>
      </w:r>
      <w:r w:rsidR="00D13679">
        <w:t>as atskleidimas</w:t>
      </w:r>
      <w:r w:rsidR="00C576AD">
        <w:t xml:space="preserve"> finansų rinkos dalyvi</w:t>
      </w:r>
      <w:r w:rsidR="00D13679">
        <w:t>ams.</w:t>
      </w:r>
      <w:r w:rsidR="002D3F57">
        <w:t xml:space="preserve"> </w:t>
      </w:r>
    </w:p>
    <w:p w14:paraId="23B96937" w14:textId="27E0AD46" w:rsidR="00415600" w:rsidRDefault="00811C00" w:rsidP="002B2871">
      <w:pPr>
        <w:pStyle w:val="a-tekstas-numeravimas-1"/>
        <w:numPr>
          <w:ilvl w:val="0"/>
          <w:numId w:val="0"/>
        </w:numPr>
        <w:ind w:left="567" w:hanging="567"/>
        <w:contextualSpacing w:val="0"/>
      </w:pPr>
      <w:r>
        <w:rPr>
          <w:lang w:val="en-US"/>
        </w:rPr>
        <w:t>6.2.2.</w:t>
      </w:r>
      <w:r w:rsidR="00F30723">
        <w:rPr>
          <w:lang w:val="en-US"/>
        </w:rPr>
        <w:t xml:space="preserve"> </w:t>
      </w:r>
      <w:r w:rsidR="004F492C">
        <w:t>E</w:t>
      </w:r>
      <w:r w:rsidR="006D44F0">
        <w:t xml:space="preserve">mitentas </w:t>
      </w:r>
      <w:r w:rsidR="00F005F1">
        <w:t>sudaro</w:t>
      </w:r>
      <w:r w:rsidR="00415600">
        <w:t xml:space="preserve"> </w:t>
      </w:r>
      <w:r w:rsidR="00EA1157">
        <w:t>VNI</w:t>
      </w:r>
      <w:r w:rsidR="007A6EFA">
        <w:t xml:space="preserve"> </w:t>
      </w:r>
      <w:r w:rsidR="002D3F57">
        <w:t>sąrašą</w:t>
      </w:r>
      <w:r w:rsidR="00415600">
        <w:t>,</w:t>
      </w:r>
      <w:r w:rsidR="00557D2B">
        <w:t xml:space="preserve"> kuris nėra baigtinis</w:t>
      </w:r>
      <w:r w:rsidR="0061787A">
        <w:t xml:space="preserve">, ir </w:t>
      </w:r>
      <w:r w:rsidR="00491E82">
        <w:t xml:space="preserve">kuriame nurodomi </w:t>
      </w:r>
      <w:r w:rsidR="00FD3BA8">
        <w:t xml:space="preserve">VNI </w:t>
      </w:r>
      <w:r w:rsidR="00491E82">
        <w:t xml:space="preserve">atvejai, atitinkantys </w:t>
      </w:r>
      <w:r w:rsidR="00F30723">
        <w:t xml:space="preserve"> </w:t>
      </w:r>
      <w:r w:rsidR="00786BDD">
        <w:t xml:space="preserve">visus </w:t>
      </w:r>
      <w:r w:rsidR="00491E82">
        <w:t>šiuos kriterijus</w:t>
      </w:r>
      <w:r w:rsidR="00415600">
        <w:t>:</w:t>
      </w:r>
      <w:bookmarkEnd w:id="15"/>
    </w:p>
    <w:p w14:paraId="6B9098E0" w14:textId="0ECE8485" w:rsidR="00A306FE" w:rsidRDefault="00167F4E" w:rsidP="00232C73">
      <w:pPr>
        <w:pStyle w:val="a-tekstas-numeravimas-2"/>
        <w:numPr>
          <w:ilvl w:val="0"/>
          <w:numId w:val="0"/>
        </w:numPr>
        <w:ind w:left="709"/>
      </w:pPr>
      <w:r>
        <w:rPr>
          <w:lang w:val="en-US"/>
        </w:rPr>
        <w:t xml:space="preserve">6.2.2.1. </w:t>
      </w:r>
      <w:r w:rsidR="00EF4557">
        <w:t>i</w:t>
      </w:r>
      <w:r w:rsidR="00A306FE">
        <w:t xml:space="preserve">nformacija nėra </w:t>
      </w:r>
      <w:r w:rsidR="0088703E">
        <w:t xml:space="preserve">viešai </w:t>
      </w:r>
      <w:r w:rsidR="00A306FE">
        <w:t>atskleista teisės aktų nustatyta tvarka</w:t>
      </w:r>
      <w:r w:rsidR="00EF4557">
        <w:t>;</w:t>
      </w:r>
      <w:r w:rsidR="00A306FE">
        <w:t xml:space="preserve"> </w:t>
      </w:r>
    </w:p>
    <w:p w14:paraId="47BB5FD2" w14:textId="3E7AFF1A" w:rsidR="00E812CA" w:rsidRDefault="001E5804" w:rsidP="00083B49">
      <w:pPr>
        <w:pStyle w:val="a-tekstas-numeravimas-2"/>
        <w:numPr>
          <w:ilvl w:val="0"/>
          <w:numId w:val="0"/>
        </w:numPr>
        <w:ind w:left="1276" w:hanging="567"/>
      </w:pPr>
      <w:r>
        <w:rPr>
          <w:lang w:val="en-US"/>
        </w:rPr>
        <w:t xml:space="preserve">6.2.2.1. </w:t>
      </w:r>
      <w:r w:rsidR="008D686E">
        <w:t>i</w:t>
      </w:r>
      <w:r w:rsidR="00491E82">
        <w:t>nformacij</w:t>
      </w:r>
      <w:r w:rsidR="003F5033">
        <w:t>a</w:t>
      </w:r>
      <w:r w:rsidR="00491E82">
        <w:t xml:space="preserve"> </w:t>
      </w:r>
      <w:r w:rsidR="00FA0385">
        <w:t xml:space="preserve">tiesiogiai ar netiesiogiai </w:t>
      </w:r>
      <w:r w:rsidR="00491E82">
        <w:t xml:space="preserve">susijusi </w:t>
      </w:r>
      <w:r w:rsidR="00415600">
        <w:t xml:space="preserve">su </w:t>
      </w:r>
      <w:r w:rsidR="004F492C">
        <w:t>E</w:t>
      </w:r>
      <w:r w:rsidR="00FD3BA8">
        <w:t>mitentu</w:t>
      </w:r>
      <w:r w:rsidR="00415600">
        <w:t xml:space="preserve"> ar jo išleistomis </w:t>
      </w:r>
      <w:r w:rsidR="004F492C">
        <w:t>F</w:t>
      </w:r>
      <w:r w:rsidR="00415600">
        <w:t>inansinėmis priemonėmis;</w:t>
      </w:r>
    </w:p>
    <w:p w14:paraId="7F70406A" w14:textId="1680632E" w:rsidR="00E812CA" w:rsidRDefault="002545D8" w:rsidP="002B2871">
      <w:pPr>
        <w:pStyle w:val="a-tekstas-numeravimas-2"/>
        <w:numPr>
          <w:ilvl w:val="0"/>
          <w:numId w:val="0"/>
        </w:numPr>
        <w:ind w:left="1276" w:hanging="567"/>
      </w:pPr>
      <w:r>
        <w:t xml:space="preserve">6.2.2.3. </w:t>
      </w:r>
      <w:r w:rsidR="00491E82">
        <w:t>i</w:t>
      </w:r>
      <w:r w:rsidR="00415600">
        <w:t>nformacij</w:t>
      </w:r>
      <w:r w:rsidR="00491E82">
        <w:t xml:space="preserve">a </w:t>
      </w:r>
      <w:r w:rsidR="002D14B8">
        <w:t xml:space="preserve">apima </w:t>
      </w:r>
      <w:r w:rsidR="00491E82">
        <w:t>pakankamai konkreči</w:t>
      </w:r>
      <w:r w:rsidR="003F5033">
        <w:t>as</w:t>
      </w:r>
      <w:r w:rsidR="00491E82">
        <w:t xml:space="preserve"> ir tiksli</w:t>
      </w:r>
      <w:r w:rsidR="003F5033">
        <w:t>a</w:t>
      </w:r>
      <w:r w:rsidR="00491E82">
        <w:t>s aplinkyb</w:t>
      </w:r>
      <w:r w:rsidR="003F5033">
        <w:t>e</w:t>
      </w:r>
      <w:r w:rsidR="00491E82">
        <w:t>s</w:t>
      </w:r>
      <w:r w:rsidR="00514EC3">
        <w:t xml:space="preserve">, kurios yra </w:t>
      </w:r>
      <w:r w:rsidR="00491E82" w:rsidRPr="00491E82">
        <w:rPr>
          <w:rFonts w:hint="eastAsia"/>
        </w:rPr>
        <w:t>susiklosčiusios ar</w:t>
      </w:r>
      <w:r w:rsidR="00491E82">
        <w:t xml:space="preserve">ba </w:t>
      </w:r>
      <w:r w:rsidR="00491E82" w:rsidRPr="00491E82">
        <w:rPr>
          <w:rFonts w:hint="eastAsia"/>
        </w:rPr>
        <w:t>galima pagrįstai tikėtis</w:t>
      </w:r>
      <w:r w:rsidR="00491E82">
        <w:t>, kad susiklostys</w:t>
      </w:r>
      <w:r w:rsidR="00FD3BA8">
        <w:t xml:space="preserve"> ateityje</w:t>
      </w:r>
      <w:r w:rsidR="00CC450A">
        <w:t xml:space="preserve">. Informacijos išsamumo kriterijus konkrečiu atveju </w:t>
      </w:r>
      <w:r w:rsidR="000C5D2D">
        <w:t>nėra lemiamas</w:t>
      </w:r>
      <w:r w:rsidR="00491E82">
        <w:t>;</w:t>
      </w:r>
    </w:p>
    <w:p w14:paraId="3B55EA82" w14:textId="52159AE1" w:rsidR="00AC0B48" w:rsidRDefault="00DB62DA" w:rsidP="002B2871">
      <w:pPr>
        <w:pStyle w:val="a-tekstas-numeravimas-2"/>
        <w:numPr>
          <w:ilvl w:val="0"/>
          <w:numId w:val="0"/>
        </w:numPr>
        <w:ind w:left="1276" w:hanging="567"/>
      </w:pPr>
      <w:bookmarkStart w:id="16" w:name="_Hlk146799211"/>
      <w:r>
        <w:t xml:space="preserve">6.2.2.4. </w:t>
      </w:r>
      <w:r w:rsidR="00514EC3">
        <w:t xml:space="preserve">informacija, ją atskleidus viešai, </w:t>
      </w:r>
      <w:r w:rsidR="007676E6" w:rsidRPr="007676E6">
        <w:t>gal</w:t>
      </w:r>
      <w:r w:rsidR="007676E6">
        <w:t>i</w:t>
      </w:r>
      <w:r w:rsidR="007676E6" w:rsidRPr="007676E6">
        <w:t xml:space="preserve"> turėti dide</w:t>
      </w:r>
      <w:r w:rsidR="007676E6">
        <w:t xml:space="preserve">lį poveikį </w:t>
      </w:r>
      <w:r w:rsidR="004F492C">
        <w:t>F</w:t>
      </w:r>
      <w:r w:rsidR="007676E6">
        <w:t>inansinių priemonių ar</w:t>
      </w:r>
      <w:r w:rsidR="007676E6" w:rsidRPr="007676E6">
        <w:t xml:space="preserve"> susijusių </w:t>
      </w:r>
      <w:r w:rsidR="007676E6">
        <w:t>prekių</w:t>
      </w:r>
      <w:r w:rsidR="007676E6" w:rsidRPr="007676E6">
        <w:t xml:space="preserve"> kainoms</w:t>
      </w:r>
      <w:r w:rsidR="007676E6">
        <w:t>, todėl</w:t>
      </w:r>
      <w:r w:rsidR="000911EC">
        <w:t xml:space="preserve"> investuotojai būtų linkę atsižvelgti į </w:t>
      </w:r>
      <w:r w:rsidR="007676E6">
        <w:t xml:space="preserve">tokią informaciją </w:t>
      </w:r>
      <w:r w:rsidR="007E652A">
        <w:t>priimdami i</w:t>
      </w:r>
      <w:r w:rsidR="00662012">
        <w:t>nvesticinius sprendimus.</w:t>
      </w:r>
      <w:r w:rsidR="002E0703">
        <w:t xml:space="preserve"> </w:t>
      </w:r>
    </w:p>
    <w:bookmarkEnd w:id="16"/>
    <w:p w14:paraId="49B4172F" w14:textId="6FC89AEE" w:rsidR="00C25016" w:rsidRDefault="00DB62DA" w:rsidP="0095230C">
      <w:pPr>
        <w:pStyle w:val="a-tekstas-numeravimas-1"/>
        <w:numPr>
          <w:ilvl w:val="0"/>
          <w:numId w:val="0"/>
        </w:numPr>
        <w:ind w:left="567" w:hanging="567"/>
      </w:pPr>
      <w:r>
        <w:t>6.2.</w:t>
      </w:r>
      <w:r w:rsidR="0059483D">
        <w:t xml:space="preserve">3. </w:t>
      </w:r>
      <w:r w:rsidR="005E0F91">
        <w:t>T</w:t>
      </w:r>
      <w:r w:rsidR="000911EC">
        <w:t xml:space="preserve">ęstinio </w:t>
      </w:r>
      <w:r w:rsidR="00B146C3" w:rsidRPr="00B146C3">
        <w:t xml:space="preserve">proceso </w:t>
      </w:r>
      <w:r w:rsidR="0025450E">
        <w:t xml:space="preserve">tarpinis </w:t>
      </w:r>
      <w:r w:rsidR="00B146C3" w:rsidRPr="00B146C3">
        <w:t xml:space="preserve">etapas </w:t>
      </w:r>
      <w:r w:rsidR="003D27A3">
        <w:t xml:space="preserve">taip pat </w:t>
      </w:r>
      <w:r w:rsidR="00B146C3" w:rsidRPr="00B146C3">
        <w:t xml:space="preserve">gali būti laikomas </w:t>
      </w:r>
      <w:r w:rsidR="000E50D9">
        <w:t>VNI</w:t>
      </w:r>
      <w:r w:rsidR="00B146C3" w:rsidRPr="00B146C3">
        <w:t xml:space="preserve">, jeigu </w:t>
      </w:r>
      <w:r w:rsidR="003D27A3">
        <w:t xml:space="preserve">informacija apie </w:t>
      </w:r>
      <w:r w:rsidR="002A542E">
        <w:t xml:space="preserve">šį etapą </w:t>
      </w:r>
      <w:r w:rsidR="00B146C3" w:rsidRPr="00B146C3">
        <w:t xml:space="preserve">atitinka </w:t>
      </w:r>
      <w:r w:rsidR="0059483D">
        <w:t xml:space="preserve">Politikos 6.2.2 papunktyje </w:t>
      </w:r>
      <w:r w:rsidR="000911EC">
        <w:t>nurodytus</w:t>
      </w:r>
      <w:r w:rsidR="00B146C3" w:rsidRPr="00B146C3">
        <w:t xml:space="preserve"> </w:t>
      </w:r>
      <w:r w:rsidR="004737DB">
        <w:t xml:space="preserve">visus </w:t>
      </w:r>
      <w:r w:rsidR="00F76D51">
        <w:t xml:space="preserve">keturis </w:t>
      </w:r>
      <w:r w:rsidR="002A542E">
        <w:t xml:space="preserve">VNI </w:t>
      </w:r>
      <w:r w:rsidR="00B146C3" w:rsidRPr="00B146C3">
        <w:t>kriterijus</w:t>
      </w:r>
      <w:r w:rsidR="000911EC">
        <w:t>.</w:t>
      </w:r>
      <w:r w:rsidR="00514EC3">
        <w:t xml:space="preserve"> </w:t>
      </w:r>
    </w:p>
    <w:p w14:paraId="3063599E" w14:textId="4C9FA377" w:rsidR="00330737" w:rsidRDefault="004737DB" w:rsidP="00267D30">
      <w:pPr>
        <w:pStyle w:val="a-tekstas-numeravimas-1"/>
        <w:numPr>
          <w:ilvl w:val="0"/>
          <w:numId w:val="0"/>
        </w:numPr>
        <w:ind w:left="567" w:hanging="567"/>
      </w:pPr>
      <w:bookmarkStart w:id="17" w:name="_Hlk146798995"/>
      <w:r>
        <w:t xml:space="preserve">6.2.4. </w:t>
      </w:r>
      <w:r w:rsidR="002628CB">
        <w:t>VNI identifikavim</w:t>
      </w:r>
      <w:r w:rsidR="00DD309E">
        <w:t>o ir valdymo reikalavimai detalizuojami atskirose gairėse.</w:t>
      </w:r>
    </w:p>
    <w:p w14:paraId="40E51280" w14:textId="77777777" w:rsidR="00C75787" w:rsidRDefault="00C75787" w:rsidP="00C75787">
      <w:pPr>
        <w:pStyle w:val="a-tekstas-numeravimas-1"/>
        <w:numPr>
          <w:ilvl w:val="0"/>
          <w:numId w:val="0"/>
        </w:numPr>
        <w:ind w:left="567"/>
      </w:pPr>
    </w:p>
    <w:bookmarkEnd w:id="10"/>
    <w:bookmarkEnd w:id="11"/>
    <w:bookmarkEnd w:id="17"/>
    <w:p w14:paraId="1E0B4C00" w14:textId="39EA70AC" w:rsidR="007C0E0A" w:rsidRDefault="00E2055A" w:rsidP="00700AFD">
      <w:pPr>
        <w:pStyle w:val="a-tekstas-numeravimas-1"/>
        <w:numPr>
          <w:ilvl w:val="1"/>
          <w:numId w:val="1"/>
        </w:numPr>
      </w:pPr>
      <w:r w:rsidRPr="00215A98">
        <w:rPr>
          <w:b/>
          <w:bCs/>
        </w:rPr>
        <w:t>Viešai neatskleistą</w:t>
      </w:r>
      <w:r w:rsidRPr="00C75787">
        <w:rPr>
          <w:b/>
          <w:bCs/>
        </w:rPr>
        <w:t xml:space="preserve"> informaciją turinčių asmenų sąrašas</w:t>
      </w:r>
      <w:r>
        <w:t xml:space="preserve">. </w:t>
      </w:r>
    </w:p>
    <w:p w14:paraId="61863A6D" w14:textId="08FD4DCF" w:rsidR="00573AFC" w:rsidRDefault="00573AFC" w:rsidP="00573AFC">
      <w:pPr>
        <w:pStyle w:val="a-tekstas-numeravimas-1"/>
        <w:numPr>
          <w:ilvl w:val="0"/>
          <w:numId w:val="0"/>
        </w:numPr>
        <w:ind w:left="567" w:hanging="567"/>
      </w:pPr>
      <w:r>
        <w:t xml:space="preserve">6.3.1. </w:t>
      </w:r>
      <w:r w:rsidRPr="00573AFC">
        <w:t>VNI turinčių asmenų sąrašo tikslas – neteisėto pasinaudojimo VNI prevencija, informuojant į sąrašą įtrauktus asmenis apie jiems taikomus draudimus, ir Lietuvos banko vykdomos finansų rinkos priežiūros efektyvumo didinimas. Atsižvelgiant į numatytą tikslą, VNI turinčių asmenų sąrašų kokybei Emitente teikiamas prioritetinis dėmesys.</w:t>
      </w:r>
    </w:p>
    <w:p w14:paraId="13B0F1FE" w14:textId="4D2149B1" w:rsidR="00AC0B48" w:rsidRPr="00193BA0" w:rsidRDefault="0095051C" w:rsidP="00D56BAB">
      <w:pPr>
        <w:pStyle w:val="a-tekstas-numeravimas-1"/>
        <w:numPr>
          <w:ilvl w:val="0"/>
          <w:numId w:val="0"/>
        </w:numPr>
        <w:ind w:left="567" w:hanging="567"/>
        <w:rPr>
          <w:b/>
        </w:rPr>
      </w:pPr>
      <w:r>
        <w:rPr>
          <w:lang w:val="en-US"/>
        </w:rPr>
        <w:t xml:space="preserve">6.3.2. </w:t>
      </w:r>
      <w:r w:rsidR="00BA5792">
        <w:t>Vadovaudamasi</w:t>
      </w:r>
      <w:r w:rsidR="00193BA0">
        <w:t>s</w:t>
      </w:r>
      <w:r w:rsidR="00BA5792">
        <w:t xml:space="preserve"> MAR 18 straipsniu, </w:t>
      </w:r>
      <w:r w:rsidR="001F1CEA">
        <w:t>E</w:t>
      </w:r>
      <w:r w:rsidR="00DF2B50">
        <w:t xml:space="preserve">mitentas </w:t>
      </w:r>
      <w:r w:rsidR="00F005F1">
        <w:t xml:space="preserve">sudaro </w:t>
      </w:r>
      <w:r w:rsidR="007003D1">
        <w:t xml:space="preserve">sąrašą </w:t>
      </w:r>
      <w:r w:rsidR="00F005F1">
        <w:t xml:space="preserve">asmenų, </w:t>
      </w:r>
      <w:r w:rsidR="00976A68">
        <w:t xml:space="preserve">kurie darbo sutarties ar kitais pagrindais atlikdami užduotis </w:t>
      </w:r>
      <w:r w:rsidR="003B1735">
        <w:t xml:space="preserve">turi galimybę </w:t>
      </w:r>
      <w:r w:rsidR="003945F7">
        <w:t>susipaž</w:t>
      </w:r>
      <w:r w:rsidR="0083703C">
        <w:t>i</w:t>
      </w:r>
      <w:r w:rsidR="003945F7">
        <w:t>nti su</w:t>
      </w:r>
      <w:r w:rsidR="00C979EB">
        <w:t xml:space="preserve"> </w:t>
      </w:r>
      <w:r w:rsidR="001F1CEA">
        <w:t>E</w:t>
      </w:r>
      <w:r w:rsidR="00C979EB">
        <w:t>mitento VNI</w:t>
      </w:r>
      <w:r w:rsidR="0083703C">
        <w:t>.</w:t>
      </w:r>
      <w:r w:rsidR="00B803F0">
        <w:t xml:space="preserve"> </w:t>
      </w:r>
      <w:r w:rsidR="00FF611D">
        <w:t xml:space="preserve">Į sąrašą asmenys įtraukiami nedelsiant, atsiradus pagrindui, suteikiančiam asmeniui </w:t>
      </w:r>
      <w:r w:rsidR="00074CE7">
        <w:t xml:space="preserve">teisę </w:t>
      </w:r>
      <w:r w:rsidR="00E25962">
        <w:t>susipažinti su</w:t>
      </w:r>
      <w:r w:rsidR="00FF611D">
        <w:t xml:space="preserve"> </w:t>
      </w:r>
      <w:r w:rsidR="001F1CEA">
        <w:t>E</w:t>
      </w:r>
      <w:r w:rsidR="00C979EB">
        <w:t>mitento</w:t>
      </w:r>
      <w:r w:rsidR="00FF611D">
        <w:t xml:space="preserve"> VNI. </w:t>
      </w:r>
    </w:p>
    <w:p w14:paraId="134B01D2" w14:textId="0FDB4799" w:rsidR="00A62C1E" w:rsidRDefault="00B417A4" w:rsidP="000C018E">
      <w:pPr>
        <w:pStyle w:val="a-tekstas-numeravimas-1"/>
        <w:numPr>
          <w:ilvl w:val="0"/>
          <w:numId w:val="0"/>
        </w:numPr>
      </w:pPr>
      <w:r>
        <w:rPr>
          <w:lang w:val="en-US"/>
        </w:rPr>
        <w:t xml:space="preserve">6.3.3. </w:t>
      </w:r>
      <w:r w:rsidR="00B803F0">
        <w:t>Sudar</w:t>
      </w:r>
      <w:r w:rsidR="00FD23CB">
        <w:t>ydama</w:t>
      </w:r>
      <w:r w:rsidR="00022AAF">
        <w:t>s</w:t>
      </w:r>
      <w:r w:rsidR="00B803F0">
        <w:t xml:space="preserve"> </w:t>
      </w:r>
      <w:r w:rsidR="00BE1057">
        <w:t xml:space="preserve">VNI turinčių asmenų </w:t>
      </w:r>
      <w:r w:rsidR="00B803F0">
        <w:t xml:space="preserve">sąrašą, </w:t>
      </w:r>
      <w:r w:rsidR="001F1CEA">
        <w:t>E</w:t>
      </w:r>
      <w:r w:rsidR="006160E5">
        <w:t>mitentas</w:t>
      </w:r>
      <w:r w:rsidR="00904793">
        <w:t xml:space="preserve"> </w:t>
      </w:r>
      <w:r w:rsidR="00855814">
        <w:t>užtikrina</w:t>
      </w:r>
      <w:r w:rsidR="003F0C93">
        <w:t xml:space="preserve"> šiuos reikalavimus:</w:t>
      </w:r>
    </w:p>
    <w:p w14:paraId="35CBF767" w14:textId="66E7C7BA" w:rsidR="009A1C5B" w:rsidRDefault="009A1C5B" w:rsidP="00E4179D">
      <w:pPr>
        <w:pStyle w:val="a-tekstas-numeravimas-2"/>
        <w:numPr>
          <w:ilvl w:val="0"/>
          <w:numId w:val="0"/>
        </w:numPr>
        <w:ind w:left="1276" w:hanging="567"/>
      </w:pPr>
      <w:r>
        <w:t>6.3.</w:t>
      </w:r>
      <w:r w:rsidR="00A574A3">
        <w:t>3.1</w:t>
      </w:r>
      <w:r>
        <w:t>.</w:t>
      </w:r>
      <w:r w:rsidR="00A574A3">
        <w:t xml:space="preserve"> </w:t>
      </w:r>
      <w:r w:rsidR="00A574A3" w:rsidRPr="00A574A3">
        <w:t xml:space="preserve">VNI turintys asmenys skirstomi į tuos, kurie turi galimybę visada susipažinti su Emitento VNI (angl. </w:t>
      </w:r>
      <w:proofErr w:type="spellStart"/>
      <w:r w:rsidR="00A574A3" w:rsidRPr="005710C9">
        <w:rPr>
          <w:i/>
          <w:iCs/>
        </w:rPr>
        <w:t>permanent</w:t>
      </w:r>
      <w:proofErr w:type="spellEnd"/>
      <w:r w:rsidR="00A574A3" w:rsidRPr="005710C9">
        <w:rPr>
          <w:i/>
          <w:iCs/>
        </w:rPr>
        <w:t xml:space="preserve"> </w:t>
      </w:r>
      <w:proofErr w:type="spellStart"/>
      <w:r w:rsidR="00A574A3" w:rsidRPr="005710C9">
        <w:rPr>
          <w:i/>
          <w:iCs/>
        </w:rPr>
        <w:t>insiders</w:t>
      </w:r>
      <w:proofErr w:type="spellEnd"/>
      <w:r w:rsidR="00A574A3" w:rsidRPr="00A574A3">
        <w:t xml:space="preserve">), ir tuos, kurie dėl savo atliekamų funkcijų specifikos su visa ar dalimi VNI turi galimybę susipažinti tam tikrą apibrėžtą laiko tarpą (angl. </w:t>
      </w:r>
      <w:proofErr w:type="spellStart"/>
      <w:r w:rsidR="00A574A3" w:rsidRPr="005710C9">
        <w:rPr>
          <w:i/>
          <w:iCs/>
        </w:rPr>
        <w:t>event-based</w:t>
      </w:r>
      <w:proofErr w:type="spellEnd"/>
      <w:r w:rsidR="00A574A3" w:rsidRPr="005710C9">
        <w:rPr>
          <w:i/>
          <w:iCs/>
        </w:rPr>
        <w:t xml:space="preserve"> </w:t>
      </w:r>
      <w:proofErr w:type="spellStart"/>
      <w:r w:rsidR="00A574A3" w:rsidRPr="005710C9">
        <w:rPr>
          <w:i/>
          <w:iCs/>
        </w:rPr>
        <w:t>insiders</w:t>
      </w:r>
      <w:proofErr w:type="spellEnd"/>
      <w:r w:rsidR="00A574A3" w:rsidRPr="00A574A3">
        <w:t>);</w:t>
      </w:r>
    </w:p>
    <w:p w14:paraId="684CA841" w14:textId="6807B449" w:rsidR="005710C9" w:rsidRDefault="0021756D" w:rsidP="00823E75">
      <w:pPr>
        <w:pStyle w:val="a-tekstas-numeravimas-2"/>
        <w:numPr>
          <w:ilvl w:val="0"/>
          <w:numId w:val="0"/>
        </w:numPr>
        <w:ind w:left="1276" w:hanging="567"/>
      </w:pPr>
      <w:r>
        <w:t>6.3</w:t>
      </w:r>
      <w:r w:rsidR="00327E68">
        <w:t xml:space="preserve">.3.2. </w:t>
      </w:r>
      <w:r w:rsidR="00327E68" w:rsidRPr="00327E68">
        <w:t>sąrašas turi atitikti teisės aktuose nustatytus formos ir turinio, taip pat konfidencialumo reikalavimus;</w:t>
      </w:r>
    </w:p>
    <w:p w14:paraId="08FEC114" w14:textId="65233233" w:rsidR="00327E68" w:rsidRDefault="00840915" w:rsidP="00823E75">
      <w:pPr>
        <w:pStyle w:val="a-tekstas-numeravimas-2"/>
        <w:numPr>
          <w:ilvl w:val="0"/>
          <w:numId w:val="0"/>
        </w:numPr>
        <w:ind w:left="1276" w:hanging="567"/>
      </w:pPr>
      <w:r>
        <w:t xml:space="preserve">6.3.3.3. </w:t>
      </w:r>
      <w:r w:rsidRPr="00840915">
        <w:t>sąrašas turi būti atnaujinamas nedelsiant pasikeitus jame nurodytoms aplinkybėms;</w:t>
      </w:r>
    </w:p>
    <w:p w14:paraId="3D75F15E" w14:textId="2523AE9E" w:rsidR="00840915" w:rsidRDefault="00840915" w:rsidP="00823E75">
      <w:pPr>
        <w:pStyle w:val="a-tekstas-numeravimas-2"/>
        <w:numPr>
          <w:ilvl w:val="0"/>
          <w:numId w:val="0"/>
        </w:numPr>
        <w:ind w:left="1276" w:hanging="567"/>
      </w:pPr>
      <w:r>
        <w:t xml:space="preserve">6.3.3.4. </w:t>
      </w:r>
      <w:r w:rsidR="007A3565" w:rsidRPr="007A3565">
        <w:t>sąraše nurodyti asmenys turi būti raštu supažindinti su teisine atsakomybe už Emitento VNI neteisėtą atskleidimą, neteisėtą pasinaudojimą ar bandymą pasinaudoti VNI;</w:t>
      </w:r>
    </w:p>
    <w:p w14:paraId="161BC86E" w14:textId="77777777" w:rsidR="007A3565" w:rsidRDefault="007A3565" w:rsidP="00823E75">
      <w:pPr>
        <w:pStyle w:val="a-tekstas-numeravimas-2"/>
        <w:numPr>
          <w:ilvl w:val="0"/>
          <w:numId w:val="0"/>
        </w:numPr>
        <w:ind w:left="1276" w:hanging="567"/>
      </w:pPr>
      <w:r>
        <w:t xml:space="preserve">6.3.3.5. </w:t>
      </w:r>
      <w:r w:rsidRPr="007A3565">
        <w:t>turi būti užtikrinta nuolatinė galimybė aktualų sąrašą nedelsiant pateikti priežiūros institucijai;</w:t>
      </w:r>
    </w:p>
    <w:p w14:paraId="0787239E" w14:textId="12AF25F2" w:rsidR="00D4238F" w:rsidRDefault="00EC19C4" w:rsidP="00823E75">
      <w:pPr>
        <w:pStyle w:val="a-tekstas-numeravimas-2"/>
        <w:numPr>
          <w:ilvl w:val="0"/>
          <w:numId w:val="0"/>
        </w:numPr>
        <w:ind w:left="1276" w:hanging="567"/>
      </w:pPr>
      <w:r>
        <w:t xml:space="preserve">6.3.3.6. </w:t>
      </w:r>
      <w:r w:rsidRPr="00EC19C4">
        <w:t>sąrašai turi būti tinkamai saugomi teisės aktuose numatytą terminą, t. y. bent penkerius metus nuo tada, kai jie buvo parengti arba atnaujinti.</w:t>
      </w:r>
    </w:p>
    <w:p w14:paraId="35042F2B" w14:textId="7D34E677" w:rsidR="009C19A7" w:rsidRPr="00306F0C" w:rsidRDefault="00113D43" w:rsidP="005F5C32">
      <w:pPr>
        <w:pStyle w:val="a-tekstas-numeravimas-1"/>
        <w:numPr>
          <w:ilvl w:val="0"/>
          <w:numId w:val="0"/>
        </w:numPr>
        <w:ind w:left="567" w:hanging="567"/>
      </w:pPr>
      <w:r>
        <w:rPr>
          <w:lang w:val="en-US"/>
        </w:rPr>
        <w:t xml:space="preserve">6.3.4. </w:t>
      </w:r>
      <w:r w:rsidR="00E92F15" w:rsidRPr="00E92F15">
        <w:t xml:space="preserve">Tais atvejais, kai </w:t>
      </w:r>
      <w:r w:rsidR="00A1366D">
        <w:t>E</w:t>
      </w:r>
      <w:r w:rsidR="00E92F15" w:rsidRPr="00E92F15">
        <w:t xml:space="preserve">mitentui yra teikiamos tam tikros paslaugos, ir paslaugų teikėjai laikytini </w:t>
      </w:r>
      <w:r w:rsidR="00A1366D">
        <w:t>E</w:t>
      </w:r>
      <w:r w:rsidR="00E92F15" w:rsidRPr="00E92F15">
        <w:t xml:space="preserve">mitento vardu ar sąskaita veikiančiais asmenimis (pavyzdžiui, konsultavimo, apskaitos, audito, kredito reitingų agentūros paslaugas teikiantys asmenys), ir dėl šių paslaugų teikimo asmenims suteikiama prieiga prie </w:t>
      </w:r>
      <w:r w:rsidR="00A1366D">
        <w:t>E</w:t>
      </w:r>
      <w:r w:rsidR="00E92F15" w:rsidRPr="00E92F15">
        <w:t xml:space="preserve">mitento VNI, pareiga parengti VNI </w:t>
      </w:r>
      <w:r w:rsidR="00B231D3">
        <w:t>turinčių</w:t>
      </w:r>
      <w:r w:rsidR="00B231D3" w:rsidRPr="00E92F15">
        <w:t xml:space="preserve"> </w:t>
      </w:r>
      <w:r w:rsidR="00E92F15" w:rsidRPr="00E92F15">
        <w:t xml:space="preserve">asmenų sąrašą atsiranda </w:t>
      </w:r>
      <w:r w:rsidR="00E92F15" w:rsidRPr="00E92F15">
        <w:rPr>
          <w:bCs/>
        </w:rPr>
        <w:t xml:space="preserve">tiek </w:t>
      </w:r>
      <w:r w:rsidR="00A1366D">
        <w:rPr>
          <w:bCs/>
        </w:rPr>
        <w:t>E</w:t>
      </w:r>
      <w:r w:rsidR="00E92F15" w:rsidRPr="00E92F15">
        <w:rPr>
          <w:bCs/>
        </w:rPr>
        <w:t>mitentui, tiek paslaugų teikėjui</w:t>
      </w:r>
      <w:r w:rsidR="00E92F15" w:rsidRPr="00E92F15">
        <w:t xml:space="preserve">. </w:t>
      </w:r>
    </w:p>
    <w:p w14:paraId="549EDBBB" w14:textId="77777777" w:rsidR="00306F0C" w:rsidRPr="008E64AE" w:rsidRDefault="00306F0C" w:rsidP="00306F0C">
      <w:pPr>
        <w:pStyle w:val="a-tekstas-numeravimas-1"/>
        <w:numPr>
          <w:ilvl w:val="0"/>
          <w:numId w:val="0"/>
        </w:numPr>
        <w:ind w:left="567"/>
      </w:pPr>
    </w:p>
    <w:p w14:paraId="63A6F23D" w14:textId="3E4A25B0" w:rsidR="00FA78B8" w:rsidRDefault="00594FA4" w:rsidP="00690EB0">
      <w:pPr>
        <w:pStyle w:val="a-tekstas-numeravimas-1"/>
        <w:numPr>
          <w:ilvl w:val="0"/>
          <w:numId w:val="0"/>
        </w:numPr>
        <w:ind w:left="567" w:hanging="567"/>
        <w:rPr>
          <w:bCs/>
        </w:rPr>
      </w:pPr>
      <w:r>
        <w:rPr>
          <w:b/>
        </w:rPr>
        <w:t>6.</w:t>
      </w:r>
      <w:r w:rsidR="00301678">
        <w:rPr>
          <w:b/>
        </w:rPr>
        <w:t>4</w:t>
      </w:r>
      <w:r>
        <w:rPr>
          <w:b/>
        </w:rPr>
        <w:t xml:space="preserve">. </w:t>
      </w:r>
      <w:r w:rsidR="00B70708" w:rsidRPr="00EA57A1">
        <w:rPr>
          <w:b/>
        </w:rPr>
        <w:t>Viešai neatskleistos informacijos</w:t>
      </w:r>
      <w:r w:rsidR="00B70708" w:rsidRPr="00306F0C">
        <w:rPr>
          <w:b/>
        </w:rPr>
        <w:t xml:space="preserve"> </w:t>
      </w:r>
      <w:r w:rsidR="00F606D7" w:rsidRPr="33D992FF">
        <w:rPr>
          <w:b/>
          <w:bCs/>
        </w:rPr>
        <w:t xml:space="preserve">tinkamas </w:t>
      </w:r>
      <w:r w:rsidR="00B70708" w:rsidRPr="00306F0C">
        <w:rPr>
          <w:b/>
        </w:rPr>
        <w:t>viešas atskleidimas</w:t>
      </w:r>
      <w:r w:rsidR="00B70708">
        <w:rPr>
          <w:bCs/>
        </w:rPr>
        <w:t xml:space="preserve">. </w:t>
      </w:r>
    </w:p>
    <w:p w14:paraId="3F253531" w14:textId="093485AD" w:rsidR="00A2312E" w:rsidRPr="00673124" w:rsidRDefault="00FA78B8" w:rsidP="0036120C">
      <w:pPr>
        <w:pStyle w:val="a-skyrius"/>
        <w:numPr>
          <w:ilvl w:val="0"/>
          <w:numId w:val="0"/>
        </w:numPr>
        <w:ind w:left="567" w:hanging="567"/>
        <w:rPr>
          <w:b w:val="0"/>
          <w:bCs w:val="0"/>
        </w:rPr>
      </w:pPr>
      <w:r w:rsidRPr="00673124">
        <w:rPr>
          <w:b w:val="0"/>
          <w:bCs w:val="0"/>
        </w:rPr>
        <w:lastRenderedPageBreak/>
        <w:t>6.</w:t>
      </w:r>
      <w:r w:rsidR="00301678" w:rsidRPr="00673124">
        <w:rPr>
          <w:b w:val="0"/>
          <w:bCs w:val="0"/>
        </w:rPr>
        <w:t>4</w:t>
      </w:r>
      <w:r w:rsidRPr="00673124">
        <w:rPr>
          <w:b w:val="0"/>
          <w:bCs w:val="0"/>
        </w:rPr>
        <w:t>.1.</w:t>
      </w:r>
      <w:r w:rsidR="007037FD" w:rsidRPr="00673124">
        <w:rPr>
          <w:b w:val="0"/>
          <w:bCs w:val="0"/>
        </w:rPr>
        <w:t xml:space="preserve">Priemonės tikslas – </w:t>
      </w:r>
      <w:r w:rsidR="008D5C23" w:rsidRPr="00673124">
        <w:rPr>
          <w:b w:val="0"/>
          <w:bCs w:val="0"/>
        </w:rPr>
        <w:t xml:space="preserve">užtikrinti, kad </w:t>
      </w:r>
      <w:r w:rsidR="007037FD" w:rsidRPr="00673124">
        <w:rPr>
          <w:b w:val="0"/>
          <w:bCs w:val="0"/>
        </w:rPr>
        <w:t>i</w:t>
      </w:r>
      <w:r w:rsidR="009413F2" w:rsidRPr="00673124">
        <w:rPr>
          <w:b w:val="0"/>
          <w:bCs w:val="0"/>
        </w:rPr>
        <w:t xml:space="preserve">nvestuotojai su </w:t>
      </w:r>
      <w:r w:rsidR="00024AE4" w:rsidRPr="00673124">
        <w:rPr>
          <w:b w:val="0"/>
          <w:bCs w:val="0"/>
        </w:rPr>
        <w:t>E</w:t>
      </w:r>
      <w:r w:rsidR="009413F2" w:rsidRPr="00673124">
        <w:rPr>
          <w:b w:val="0"/>
          <w:bCs w:val="0"/>
        </w:rPr>
        <w:t xml:space="preserve">mitento </w:t>
      </w:r>
      <w:r w:rsidR="00CC4B3F" w:rsidRPr="00673124">
        <w:rPr>
          <w:b w:val="0"/>
          <w:bCs w:val="0"/>
        </w:rPr>
        <w:t>VNI</w:t>
      </w:r>
      <w:r w:rsidR="008D5C23" w:rsidRPr="00673124">
        <w:rPr>
          <w:b w:val="0"/>
          <w:bCs w:val="0"/>
        </w:rPr>
        <w:t xml:space="preserve">, atsižvelgiant į jų </w:t>
      </w:r>
      <w:r w:rsidR="009413F2" w:rsidRPr="00673124">
        <w:rPr>
          <w:b w:val="0"/>
          <w:bCs w:val="0"/>
        </w:rPr>
        <w:t>teisėtus lūkesčius</w:t>
      </w:r>
      <w:r w:rsidR="008D5C23" w:rsidRPr="00673124">
        <w:rPr>
          <w:b w:val="0"/>
          <w:bCs w:val="0"/>
        </w:rPr>
        <w:t xml:space="preserve">, turėtų galimybę </w:t>
      </w:r>
      <w:r w:rsidR="009413F2" w:rsidRPr="00673124">
        <w:rPr>
          <w:b w:val="0"/>
          <w:bCs w:val="0"/>
        </w:rPr>
        <w:t>susipažinti aiškiai apibrėžtu būdu</w:t>
      </w:r>
      <w:r w:rsidR="00553702" w:rsidRPr="00673124">
        <w:rPr>
          <w:b w:val="0"/>
          <w:bCs w:val="0"/>
        </w:rPr>
        <w:t xml:space="preserve">, </w:t>
      </w:r>
      <w:r w:rsidR="009413F2" w:rsidRPr="00673124">
        <w:rPr>
          <w:b w:val="0"/>
          <w:bCs w:val="0"/>
        </w:rPr>
        <w:t>kuo skubiau</w:t>
      </w:r>
      <w:r w:rsidR="00553702" w:rsidRPr="00673124">
        <w:rPr>
          <w:b w:val="0"/>
          <w:bCs w:val="0"/>
        </w:rPr>
        <w:t xml:space="preserve"> bei užtikrinant atskleidžiamos informacijos tikslumą</w:t>
      </w:r>
      <w:r w:rsidR="00DF771B" w:rsidRPr="00673124">
        <w:rPr>
          <w:b w:val="0"/>
          <w:bCs w:val="0"/>
        </w:rPr>
        <w:t xml:space="preserve">, kuris </w:t>
      </w:r>
      <w:r w:rsidR="00CF572A" w:rsidRPr="00673124">
        <w:rPr>
          <w:b w:val="0"/>
          <w:bCs w:val="0"/>
        </w:rPr>
        <w:t xml:space="preserve">finansų rinkos dalyviams </w:t>
      </w:r>
      <w:r w:rsidR="00DF771B" w:rsidRPr="00673124">
        <w:rPr>
          <w:b w:val="0"/>
          <w:bCs w:val="0"/>
        </w:rPr>
        <w:t>leistų priimti pagrįstus investicinius sprendimus</w:t>
      </w:r>
      <w:r w:rsidR="00022146" w:rsidRPr="00673124">
        <w:rPr>
          <w:b w:val="0"/>
          <w:bCs w:val="0"/>
        </w:rPr>
        <w:t xml:space="preserve">. </w:t>
      </w:r>
      <w:r w:rsidR="005115EF" w:rsidRPr="00673124">
        <w:rPr>
          <w:b w:val="0"/>
          <w:bCs w:val="0"/>
        </w:rPr>
        <w:t xml:space="preserve">VNI atskleidimo </w:t>
      </w:r>
      <w:r w:rsidR="00F8681E" w:rsidRPr="00673124">
        <w:rPr>
          <w:b w:val="0"/>
          <w:bCs w:val="0"/>
        </w:rPr>
        <w:t xml:space="preserve">komitetas, veikiantis pagal Grupės </w:t>
      </w:r>
      <w:r w:rsidR="00997E26" w:rsidRPr="00673124">
        <w:rPr>
          <w:b w:val="0"/>
          <w:bCs w:val="0"/>
        </w:rPr>
        <w:t>VNI atskleidimo komiteto darbo nuostatus, užtikrina tinkamą VNI valdymą, atskl</w:t>
      </w:r>
      <w:r w:rsidR="00944E79" w:rsidRPr="00673124">
        <w:rPr>
          <w:b w:val="0"/>
          <w:bCs w:val="0"/>
        </w:rPr>
        <w:t>ei</w:t>
      </w:r>
      <w:r w:rsidR="00997E26" w:rsidRPr="00673124">
        <w:rPr>
          <w:b w:val="0"/>
          <w:bCs w:val="0"/>
        </w:rPr>
        <w:t>dimą bei kit</w:t>
      </w:r>
      <w:r w:rsidR="00944E79" w:rsidRPr="00673124">
        <w:rPr>
          <w:b w:val="0"/>
          <w:bCs w:val="0"/>
        </w:rPr>
        <w:t>ų susijusių aspektų priežiūrą.</w:t>
      </w:r>
    </w:p>
    <w:p w14:paraId="5CC8DC0E" w14:textId="77777777" w:rsidR="0061741C" w:rsidRDefault="007D1FC9" w:rsidP="0036120C">
      <w:pPr>
        <w:pStyle w:val="a-skyrius"/>
        <w:numPr>
          <w:ilvl w:val="0"/>
          <w:numId w:val="0"/>
        </w:numPr>
        <w:ind w:left="567" w:hanging="567"/>
        <w:rPr>
          <w:b w:val="0"/>
          <w:bCs w:val="0"/>
        </w:rPr>
      </w:pPr>
      <w:bookmarkStart w:id="18" w:name="_Hlk146802075"/>
      <w:r w:rsidRPr="00673124">
        <w:rPr>
          <w:b w:val="0"/>
          <w:bCs w:val="0"/>
        </w:rPr>
        <w:t xml:space="preserve">6.4.2. </w:t>
      </w:r>
      <w:r w:rsidR="00970435" w:rsidRPr="00673124">
        <w:rPr>
          <w:b w:val="0"/>
          <w:bCs w:val="0"/>
        </w:rPr>
        <w:t>Vadovaudamasi</w:t>
      </w:r>
      <w:r w:rsidR="006E4680" w:rsidRPr="00673124">
        <w:rPr>
          <w:b w:val="0"/>
          <w:bCs w:val="0"/>
        </w:rPr>
        <w:t>s</w:t>
      </w:r>
      <w:r w:rsidR="00970435" w:rsidRPr="00673124">
        <w:rPr>
          <w:b w:val="0"/>
          <w:bCs w:val="0"/>
        </w:rPr>
        <w:t xml:space="preserve"> MAR </w:t>
      </w:r>
      <w:r w:rsidR="009202AB" w:rsidRPr="00673124">
        <w:rPr>
          <w:b w:val="0"/>
          <w:bCs w:val="0"/>
        </w:rPr>
        <w:t xml:space="preserve">17 straipsniu, </w:t>
      </w:r>
      <w:r w:rsidR="00F87B07" w:rsidRPr="00673124">
        <w:rPr>
          <w:b w:val="0"/>
          <w:bCs w:val="0"/>
        </w:rPr>
        <w:t>E</w:t>
      </w:r>
      <w:r w:rsidR="003909BF" w:rsidRPr="00673124">
        <w:rPr>
          <w:b w:val="0"/>
          <w:bCs w:val="0"/>
        </w:rPr>
        <w:t xml:space="preserve">mitentas </w:t>
      </w:r>
      <w:r w:rsidR="00FD23CB" w:rsidRPr="00673124">
        <w:rPr>
          <w:b w:val="0"/>
          <w:bCs w:val="0"/>
        </w:rPr>
        <w:t>privalo nedelsdama</w:t>
      </w:r>
      <w:r w:rsidR="0058634D" w:rsidRPr="00673124">
        <w:rPr>
          <w:b w:val="0"/>
          <w:bCs w:val="0"/>
        </w:rPr>
        <w:t>s</w:t>
      </w:r>
      <w:r w:rsidR="00FD23CB" w:rsidRPr="00673124">
        <w:rPr>
          <w:b w:val="0"/>
          <w:bCs w:val="0"/>
        </w:rPr>
        <w:t xml:space="preserve"> </w:t>
      </w:r>
      <w:r w:rsidR="00BF41D7" w:rsidRPr="00673124">
        <w:rPr>
          <w:b w:val="0"/>
          <w:bCs w:val="0"/>
        </w:rPr>
        <w:t>atskleisti</w:t>
      </w:r>
      <w:r w:rsidR="00FD23CB" w:rsidRPr="00673124">
        <w:rPr>
          <w:b w:val="0"/>
          <w:bCs w:val="0"/>
        </w:rPr>
        <w:t xml:space="preserve"> </w:t>
      </w:r>
      <w:r w:rsidR="0058634D" w:rsidRPr="00673124">
        <w:rPr>
          <w:b w:val="0"/>
          <w:bCs w:val="0"/>
        </w:rPr>
        <w:t>VNI laikydamasis teisės aktų bei šių reikalavimų:</w:t>
      </w:r>
    </w:p>
    <w:bookmarkEnd w:id="18"/>
    <w:p w14:paraId="73A9699F" w14:textId="77777777" w:rsidR="00DE5AB3" w:rsidRDefault="00BF750C" w:rsidP="00972E16">
      <w:pPr>
        <w:pStyle w:val="a-tekstas-numeravimas-2"/>
        <w:numPr>
          <w:ilvl w:val="0"/>
          <w:numId w:val="0"/>
        </w:numPr>
        <w:ind w:left="1276" w:hanging="567"/>
      </w:pPr>
      <w:r>
        <w:t xml:space="preserve">6.4.2.1. </w:t>
      </w:r>
      <w:r w:rsidR="008E2AAE" w:rsidRPr="008E2AAE">
        <w:t>informacija viešai turi būti atskleista teisės aktų reikalavimus atitinkančiais būdais (įskaitant prekybos vietas, žiniasklaidą, Emitento tinklalapį), kad kuo platesnė visuomenė ją galėtų greitai, nemokamai ir tuo pačiu metu visoje ES gauti bei įvertinti;</w:t>
      </w:r>
    </w:p>
    <w:p w14:paraId="08666BEB" w14:textId="3D01170A" w:rsidR="0043324A" w:rsidRDefault="00DE5AB3" w:rsidP="00972E16">
      <w:pPr>
        <w:pStyle w:val="a-tekstas-numeravimas-2"/>
        <w:numPr>
          <w:ilvl w:val="0"/>
          <w:numId w:val="0"/>
        </w:numPr>
        <w:ind w:left="1276" w:hanging="567"/>
      </w:pPr>
      <w:r>
        <w:t xml:space="preserve">6.4.2.2. </w:t>
      </w:r>
      <w:r w:rsidR="00BC2E7B">
        <w:t>E</w:t>
      </w:r>
      <w:r w:rsidR="008B5BB0">
        <w:t>mitento</w:t>
      </w:r>
      <w:r w:rsidR="0043324A">
        <w:t xml:space="preserve"> vardu VNI skelbti turi teisę tik įgalioti tai daryti asmenys;</w:t>
      </w:r>
    </w:p>
    <w:p w14:paraId="61C87B49" w14:textId="77777777" w:rsidR="00DE5AB3" w:rsidRDefault="00DE5AB3" w:rsidP="00972E16">
      <w:pPr>
        <w:pStyle w:val="a-tekstas-numeravimas-2"/>
        <w:numPr>
          <w:ilvl w:val="0"/>
          <w:numId w:val="0"/>
        </w:numPr>
        <w:ind w:left="1276" w:hanging="567"/>
      </w:pPr>
      <w:r>
        <w:t xml:space="preserve">6.4.2.3. </w:t>
      </w:r>
      <w:r w:rsidR="004E33FF">
        <w:t>VNI turi būti paskelbiama per trumpiausią įmanomą atitinkamos informacijos paskelbimui reikalingą laiko tarpą;</w:t>
      </w:r>
    </w:p>
    <w:p w14:paraId="2D0EEB27" w14:textId="34A6BF2B" w:rsidR="006151FF" w:rsidRDefault="00DE5AB3" w:rsidP="00972E16">
      <w:pPr>
        <w:pStyle w:val="a-tekstas-numeravimas-2"/>
        <w:numPr>
          <w:ilvl w:val="0"/>
          <w:numId w:val="0"/>
        </w:numPr>
        <w:ind w:left="1276" w:hanging="567"/>
      </w:pPr>
      <w:r>
        <w:t>6.</w:t>
      </w:r>
      <w:r w:rsidR="00F236D6">
        <w:t xml:space="preserve">4.2.4. </w:t>
      </w:r>
      <w:r w:rsidR="00C82C15">
        <w:t>a</w:t>
      </w:r>
      <w:r w:rsidR="002A7437" w:rsidRPr="00C82C15">
        <w:t>tskleidimas</w:t>
      </w:r>
      <w:r w:rsidR="00C82C15" w:rsidRPr="00C82C15">
        <w:t xml:space="preserve"> turi būti atskirtas nuo </w:t>
      </w:r>
      <w:r w:rsidR="00953215">
        <w:t>E</w:t>
      </w:r>
      <w:r w:rsidR="008B5BB0">
        <w:t>mitento</w:t>
      </w:r>
      <w:r w:rsidR="00C82C15" w:rsidRPr="00C82C15">
        <w:t xml:space="preserve"> rinkodaros</w:t>
      </w:r>
      <w:r w:rsidR="00C82C15">
        <w:t>;</w:t>
      </w:r>
    </w:p>
    <w:p w14:paraId="6D5E3249" w14:textId="60BA1F58" w:rsidR="00CE30F1" w:rsidRPr="00C82C15" w:rsidRDefault="00F236D6" w:rsidP="00972E16">
      <w:pPr>
        <w:pStyle w:val="a-tekstas-numeravimas-2"/>
        <w:numPr>
          <w:ilvl w:val="0"/>
          <w:numId w:val="0"/>
        </w:numPr>
        <w:ind w:left="1276" w:hanging="567"/>
      </w:pPr>
      <w:r>
        <w:t xml:space="preserve">6.4.2.5. </w:t>
      </w:r>
      <w:r w:rsidR="00CE30F1">
        <w:t xml:space="preserve">informacijos atskleidimas gali būti atidėtas tik </w:t>
      </w:r>
      <w:r w:rsidR="00D4110B">
        <w:t xml:space="preserve">išskirtiniais atvejais </w:t>
      </w:r>
      <w:r w:rsidR="00CE30F1">
        <w:t>teisės aktuose numatytais pagrindais ir tvarka;</w:t>
      </w:r>
    </w:p>
    <w:p w14:paraId="0ABC104B" w14:textId="463E39B7" w:rsidR="00472113" w:rsidRDefault="00F236D6" w:rsidP="00972E16">
      <w:pPr>
        <w:pStyle w:val="a-tekstas-numeravimas-2"/>
        <w:numPr>
          <w:ilvl w:val="0"/>
          <w:numId w:val="0"/>
        </w:numPr>
        <w:ind w:left="1276" w:hanging="567"/>
      </w:pPr>
      <w:r>
        <w:t xml:space="preserve">6.4.2.6. </w:t>
      </w:r>
      <w:r w:rsidR="002E5435">
        <w:t>i</w:t>
      </w:r>
      <w:r w:rsidR="002E5435" w:rsidRPr="002E5435">
        <w:t xml:space="preserve">ki VNI atskleidimo teisės aktų nustatyta tvarka </w:t>
      </w:r>
      <w:r w:rsidR="001C6C28">
        <w:t>E</w:t>
      </w:r>
      <w:r w:rsidR="002E5435" w:rsidRPr="002E5435">
        <w:t>mitentas užtikrina VNI konfidencialumą</w:t>
      </w:r>
      <w:r w:rsidR="00410E55">
        <w:t>, todėl</w:t>
      </w:r>
      <w:r w:rsidR="002E5435" w:rsidRPr="002E5435">
        <w:t xml:space="preserve"> </w:t>
      </w:r>
      <w:r w:rsidR="007337D6">
        <w:t xml:space="preserve">iki </w:t>
      </w:r>
      <w:r w:rsidR="000319C4">
        <w:t>VNI</w:t>
      </w:r>
      <w:r w:rsidR="007337D6">
        <w:t xml:space="preserve"> viešo atskleidimo</w:t>
      </w:r>
      <w:r w:rsidR="00410E55">
        <w:t xml:space="preserve"> </w:t>
      </w:r>
      <w:r w:rsidR="007337D6">
        <w:t>ši informacij</w:t>
      </w:r>
      <w:r w:rsidR="00BD362F">
        <w:t xml:space="preserve">a negali būti </w:t>
      </w:r>
      <w:r w:rsidR="00D22260">
        <w:t xml:space="preserve">atskleista jokiems asmenims, išskyrus </w:t>
      </w:r>
      <w:r w:rsidR="000319C4">
        <w:t xml:space="preserve">tuos, </w:t>
      </w:r>
      <w:r w:rsidR="00D22260">
        <w:t xml:space="preserve">kurie turi teisę šią informaciją </w:t>
      </w:r>
      <w:r w:rsidR="007337D6">
        <w:t>žinoti</w:t>
      </w:r>
      <w:r w:rsidR="00884B07">
        <w:t>;</w:t>
      </w:r>
    </w:p>
    <w:p w14:paraId="3D88CEF9" w14:textId="389B56AA" w:rsidR="00D4110B" w:rsidRDefault="006A1C43" w:rsidP="006A1C43">
      <w:pPr>
        <w:pStyle w:val="a-tekstas-numeravimas-2"/>
        <w:numPr>
          <w:ilvl w:val="0"/>
          <w:numId w:val="0"/>
        </w:numPr>
        <w:ind w:left="1276" w:hanging="567"/>
      </w:pPr>
      <w:r>
        <w:t xml:space="preserve">6.4.2.7. </w:t>
      </w:r>
      <w:r w:rsidR="00D705CC">
        <w:t>E</w:t>
      </w:r>
      <w:r w:rsidR="00DF12EB">
        <w:t>mitento</w:t>
      </w:r>
      <w:r w:rsidR="00D4110B">
        <w:t xml:space="preserve"> ir jo atstovų vieši pranešimai ir pareiškimai negali apimti VNI</w:t>
      </w:r>
      <w:r w:rsidR="00D64EC2">
        <w:t xml:space="preserve"> iki jos paskelbimo teisės aktų nustatyta tvarka</w:t>
      </w:r>
      <w:r w:rsidR="00D4110B">
        <w:t>;</w:t>
      </w:r>
    </w:p>
    <w:p w14:paraId="0C1C57DE" w14:textId="21A3AA9B" w:rsidR="0090654D" w:rsidRDefault="006A1C43" w:rsidP="006A1C43">
      <w:pPr>
        <w:pStyle w:val="a-tekstas-numeravimas-2"/>
        <w:numPr>
          <w:ilvl w:val="0"/>
          <w:numId w:val="0"/>
        </w:numPr>
        <w:ind w:left="1276" w:hanging="567"/>
      </w:pPr>
      <w:r>
        <w:t xml:space="preserve">6.4.2.8. </w:t>
      </w:r>
      <w:r w:rsidR="00D1558A">
        <w:t xml:space="preserve">kita su </w:t>
      </w:r>
      <w:r w:rsidR="00AB0E33">
        <w:t>E</w:t>
      </w:r>
      <w:r w:rsidR="009156C9">
        <w:t>mitentu</w:t>
      </w:r>
      <w:r w:rsidR="00D83B91">
        <w:t xml:space="preserve"> </w:t>
      </w:r>
      <w:r w:rsidR="00D1558A">
        <w:t xml:space="preserve">ar jo išleistomis </w:t>
      </w:r>
      <w:r w:rsidR="00AB0E33">
        <w:t>F</w:t>
      </w:r>
      <w:r w:rsidR="00D1558A">
        <w:t xml:space="preserve">inansinėmis priemonėmis susijusi informacija, kuri nėra </w:t>
      </w:r>
      <w:r w:rsidR="009156C9">
        <w:t>VNI</w:t>
      </w:r>
      <w:r w:rsidR="00306F0C">
        <w:t xml:space="preserve"> </w:t>
      </w:r>
      <w:r w:rsidR="00BF510E">
        <w:t>MAR ir šios Politikos prasme</w:t>
      </w:r>
      <w:r w:rsidR="00D1558A">
        <w:t xml:space="preserve">, </w:t>
      </w:r>
      <w:r w:rsidR="00DE0549">
        <w:t>atskleidžiama kitų teisės aktų</w:t>
      </w:r>
      <w:r w:rsidR="008D0A9C">
        <w:t>, reglamentuojančių jos atskleidimą,</w:t>
      </w:r>
      <w:r w:rsidR="001C0A2F">
        <w:t xml:space="preserve"> nustatyta tvarka</w:t>
      </w:r>
      <w:r w:rsidR="00DE0549">
        <w:t xml:space="preserve">. </w:t>
      </w:r>
    </w:p>
    <w:p w14:paraId="6E40108F" w14:textId="557E6D56" w:rsidR="0086014F" w:rsidRDefault="00A254A1" w:rsidP="00C67421">
      <w:pPr>
        <w:pStyle w:val="a-tekstas-numeravimas-1"/>
        <w:numPr>
          <w:ilvl w:val="0"/>
          <w:numId w:val="0"/>
        </w:numPr>
        <w:ind w:left="567" w:hanging="567"/>
      </w:pPr>
      <w:r>
        <w:t>6.</w:t>
      </w:r>
      <w:r w:rsidR="00C67421">
        <w:t xml:space="preserve">4.3. </w:t>
      </w:r>
      <w:r w:rsidR="00F7538E">
        <w:t>Bendrovė</w:t>
      </w:r>
      <w:r w:rsidR="00EA118E">
        <w:t xml:space="preserve"> </w:t>
      </w:r>
      <w:r w:rsidR="00FA23E9">
        <w:t>tinkamo</w:t>
      </w:r>
      <w:r w:rsidR="00EA118E">
        <w:t xml:space="preserve"> VNI atskleidimo investuotojams sritį </w:t>
      </w:r>
      <w:r w:rsidR="00C31CC6">
        <w:t xml:space="preserve">vertina kaip vieną </w:t>
      </w:r>
      <w:r w:rsidR="007F52FF">
        <w:t>prioritetinių</w:t>
      </w:r>
      <w:r w:rsidR="00D4110B">
        <w:t>, kadangi l</w:t>
      </w:r>
      <w:r w:rsidR="00D4110B" w:rsidRPr="00D4110B">
        <w:t xml:space="preserve">aiku ir tinkamai atskleista VNI didina investuotojų pasitikėjimą </w:t>
      </w:r>
      <w:r w:rsidR="00286C78">
        <w:t>E</w:t>
      </w:r>
      <w:r w:rsidR="00D4110B" w:rsidRPr="00D4110B">
        <w:t xml:space="preserve">mitentu, </w:t>
      </w:r>
      <w:r w:rsidR="002878BB">
        <w:t xml:space="preserve">finansų rinkos dalyviams suteikia galimybę priimti </w:t>
      </w:r>
      <w:r w:rsidR="005A5AE4">
        <w:t xml:space="preserve">pagrįstus investicinius sprendimus, </w:t>
      </w:r>
      <w:r w:rsidR="00D4110B" w:rsidRPr="00D4110B">
        <w:t>užkerta kelią gandų skleidimui bei manipuliavimui informacija</w:t>
      </w:r>
      <w:r w:rsidR="00D4110B">
        <w:t>.</w:t>
      </w:r>
    </w:p>
    <w:p w14:paraId="007D7306" w14:textId="358873BE" w:rsidR="00FA1840" w:rsidRDefault="00C67421" w:rsidP="00C67421">
      <w:pPr>
        <w:pStyle w:val="a-tekstas-numeravimas-1"/>
        <w:numPr>
          <w:ilvl w:val="0"/>
          <w:numId w:val="0"/>
        </w:numPr>
        <w:ind w:left="567" w:hanging="567"/>
      </w:pPr>
      <w:r>
        <w:t xml:space="preserve">6.4.4. </w:t>
      </w:r>
      <w:r w:rsidR="007F52FF" w:rsidRPr="007F52FF">
        <w:t xml:space="preserve">Oficialaus informacijos atskleidimo mechanizmo egzistavimas aiškiai apibrėžia, nuo kada VNI laikoma tinkamai atskleista, todėl po VNI atskleidimo teisės aktų nustatyta tvarka laikoma, kad atskleista informacija nėra konfidenciali ir </w:t>
      </w:r>
      <w:r w:rsidR="00CD05FC">
        <w:t>apribojimai šios informacijos atžvilgiu nustoja galioti</w:t>
      </w:r>
      <w:r w:rsidR="007F52FF" w:rsidRPr="007F52FF">
        <w:t xml:space="preserve">. </w:t>
      </w:r>
    </w:p>
    <w:p w14:paraId="6C79135F" w14:textId="0C2AC454" w:rsidR="009C19A7" w:rsidRDefault="00C67421" w:rsidP="00C67421">
      <w:pPr>
        <w:pStyle w:val="a-tekstas-numeravimas-1"/>
        <w:numPr>
          <w:ilvl w:val="0"/>
          <w:numId w:val="0"/>
        </w:numPr>
        <w:ind w:left="567" w:hanging="567"/>
      </w:pPr>
      <w:r>
        <w:t xml:space="preserve">6.4.5. </w:t>
      </w:r>
      <w:r w:rsidR="00620937">
        <w:t xml:space="preserve">Tinkamą </w:t>
      </w:r>
      <w:r w:rsidR="0086575A">
        <w:t>VNI atskleidim</w:t>
      </w:r>
      <w:r w:rsidR="00620937">
        <w:t xml:space="preserve">ą detalizuojantys procesai </w:t>
      </w:r>
      <w:r w:rsidR="00117BD2">
        <w:t>dėstomi atskirose gairėse.</w:t>
      </w:r>
      <w:r w:rsidR="00914FCC">
        <w:t xml:space="preserve"> </w:t>
      </w:r>
    </w:p>
    <w:p w14:paraId="1648ACEA" w14:textId="69B0FBD1" w:rsidR="006C2CF1" w:rsidRDefault="000C7E97" w:rsidP="00DB7ED1">
      <w:pPr>
        <w:pStyle w:val="a-tekstas-numeravimas-1"/>
        <w:numPr>
          <w:ilvl w:val="0"/>
          <w:numId w:val="0"/>
        </w:numPr>
      </w:pPr>
      <w:bookmarkStart w:id="19" w:name="_Hlk146803658"/>
      <w:r>
        <w:t xml:space="preserve"> </w:t>
      </w:r>
      <w:bookmarkEnd w:id="19"/>
    </w:p>
    <w:p w14:paraId="388FED8C" w14:textId="670B0BA3" w:rsidR="00DB7ED1" w:rsidRPr="00972CE1" w:rsidRDefault="00DB7ED1" w:rsidP="00972CE1">
      <w:pPr>
        <w:pStyle w:val="a-tekstas-numeravimas-1"/>
        <w:numPr>
          <w:ilvl w:val="0"/>
          <w:numId w:val="0"/>
        </w:numPr>
        <w:ind w:left="567" w:hanging="567"/>
        <w:rPr>
          <w:b/>
          <w:bCs/>
        </w:rPr>
      </w:pPr>
      <w:r>
        <w:t xml:space="preserve">6.5. </w:t>
      </w:r>
      <w:r w:rsidRPr="00972CE1">
        <w:rPr>
          <w:b/>
          <w:bCs/>
        </w:rPr>
        <w:t>Vadovaujamas pareigas einančių ir su jais glaudžiai susijusių asmenų sąrašas.</w:t>
      </w:r>
    </w:p>
    <w:p w14:paraId="17BEF345" w14:textId="2ACF0DA6" w:rsidR="00C9740E" w:rsidRDefault="004679A2" w:rsidP="004679A2">
      <w:pPr>
        <w:pStyle w:val="a-tekstas-numeravimas-1"/>
        <w:numPr>
          <w:ilvl w:val="0"/>
          <w:numId w:val="0"/>
        </w:numPr>
        <w:ind w:left="567" w:hanging="567"/>
      </w:pPr>
      <w:r>
        <w:t xml:space="preserve">6.5.1. </w:t>
      </w:r>
      <w:r w:rsidR="00F664ED">
        <w:t xml:space="preserve">Priemonės tikslas </w:t>
      </w:r>
      <w:r w:rsidR="007A65E3">
        <w:t>–</w:t>
      </w:r>
      <w:r w:rsidR="00F664ED">
        <w:t xml:space="preserve"> </w:t>
      </w:r>
      <w:r w:rsidR="007A65E3">
        <w:t>apibrėžti asmenų ratą, kurių prekyb</w:t>
      </w:r>
      <w:r w:rsidR="002B3847">
        <w:t>a</w:t>
      </w:r>
      <w:r w:rsidR="007A65E3">
        <w:t xml:space="preserve"> vadovaujamo </w:t>
      </w:r>
      <w:r w:rsidR="000A020C">
        <w:t>E</w:t>
      </w:r>
      <w:r w:rsidR="007A65E3">
        <w:t xml:space="preserve">mitento </w:t>
      </w:r>
      <w:r w:rsidR="000A020C">
        <w:t>F</w:t>
      </w:r>
      <w:r w:rsidR="00742D54">
        <w:t>inansinėmis priemonėmis yra svarbi investuotojams</w:t>
      </w:r>
      <w:r w:rsidR="00770E45">
        <w:t xml:space="preserve">, </w:t>
      </w:r>
      <w:r w:rsidR="009F0E3A">
        <w:t xml:space="preserve">ir </w:t>
      </w:r>
      <w:r w:rsidR="00770E45">
        <w:t xml:space="preserve">kuriems </w:t>
      </w:r>
      <w:r w:rsidR="009F0E3A">
        <w:t>taikoma pareig</w:t>
      </w:r>
      <w:r w:rsidR="002B3847">
        <w:t>a</w:t>
      </w:r>
      <w:r w:rsidR="009F0E3A">
        <w:t xml:space="preserve"> viešai atskleisti informaciją apie sudaromus sandorius. </w:t>
      </w:r>
    </w:p>
    <w:p w14:paraId="28B1CA03" w14:textId="301604A4" w:rsidR="008977CD" w:rsidRPr="006C72EA" w:rsidRDefault="00F33A70" w:rsidP="00521EB9">
      <w:pPr>
        <w:pStyle w:val="a-skyrius"/>
        <w:numPr>
          <w:ilvl w:val="0"/>
          <w:numId w:val="0"/>
        </w:numPr>
        <w:ind w:left="567" w:hanging="567"/>
        <w:rPr>
          <w:b w:val="0"/>
          <w:bCs w:val="0"/>
        </w:rPr>
      </w:pPr>
      <w:r w:rsidRPr="00673124">
        <w:rPr>
          <w:b w:val="0"/>
          <w:bCs w:val="0"/>
        </w:rPr>
        <w:t>6.</w:t>
      </w:r>
      <w:r>
        <w:rPr>
          <w:b w:val="0"/>
          <w:bCs w:val="0"/>
        </w:rPr>
        <w:t>5</w:t>
      </w:r>
      <w:r w:rsidRPr="00673124">
        <w:rPr>
          <w:b w:val="0"/>
          <w:bCs w:val="0"/>
        </w:rPr>
        <w:t>.</w:t>
      </w:r>
      <w:r w:rsidR="00521EB9">
        <w:rPr>
          <w:b w:val="0"/>
          <w:bCs w:val="0"/>
        </w:rPr>
        <w:t xml:space="preserve">2. </w:t>
      </w:r>
      <w:r w:rsidR="00D55191" w:rsidRPr="00D55191">
        <w:rPr>
          <w:b w:val="0"/>
          <w:bCs w:val="0"/>
        </w:rPr>
        <w:t>Vadovaudamasis MAR 19 straipsniu, Emitentas sudaro vadovaujamas pareigas einančių ir su jais glaudžiai susijusių asmenų sąrašą, laikydamasis šių principų</w:t>
      </w:r>
      <w:r w:rsidRPr="00673124">
        <w:rPr>
          <w:b w:val="0"/>
          <w:bCs w:val="0"/>
        </w:rPr>
        <w:t>:</w:t>
      </w:r>
    </w:p>
    <w:p w14:paraId="1780E9B0" w14:textId="43032B04" w:rsidR="0017596B" w:rsidRDefault="00EE3E2C" w:rsidP="00F07D19">
      <w:pPr>
        <w:pStyle w:val="a-tekstas-numeravimas-2"/>
        <w:numPr>
          <w:ilvl w:val="0"/>
          <w:numId w:val="0"/>
        </w:numPr>
        <w:ind w:left="1276" w:hanging="567"/>
      </w:pPr>
      <w:bookmarkStart w:id="20" w:name="_Hlk146802363"/>
      <w:r>
        <w:t>6.5.</w:t>
      </w:r>
      <w:r w:rsidR="005A434E">
        <w:t>2</w:t>
      </w:r>
      <w:r w:rsidR="002A3B3E">
        <w:t>.</w:t>
      </w:r>
      <w:r w:rsidR="005A434E">
        <w:t>1.</w:t>
      </w:r>
      <w:r w:rsidR="002A3B3E">
        <w:t xml:space="preserve"> </w:t>
      </w:r>
      <w:bookmarkEnd w:id="20"/>
      <w:r w:rsidR="001A7E79">
        <w:t xml:space="preserve">sąraše </w:t>
      </w:r>
      <w:r w:rsidR="00E0151D">
        <w:t xml:space="preserve">nurodomi </w:t>
      </w:r>
      <w:r w:rsidR="000A020C">
        <w:t>E</w:t>
      </w:r>
      <w:r w:rsidR="00B544C6">
        <w:t>mitento</w:t>
      </w:r>
      <w:r w:rsidR="00F808D9">
        <w:t xml:space="preserve"> </w:t>
      </w:r>
      <w:r w:rsidR="00E0151D">
        <w:t>vadovauja</w:t>
      </w:r>
      <w:r w:rsidR="00761D6F">
        <w:t>mas pareigas einantys</w:t>
      </w:r>
      <w:r w:rsidR="00E0151D">
        <w:t xml:space="preserve"> asmenys –</w:t>
      </w:r>
      <w:r w:rsidR="007D5770">
        <w:t xml:space="preserve"> </w:t>
      </w:r>
      <w:r w:rsidR="0060110D">
        <w:t>E</w:t>
      </w:r>
      <w:r w:rsidR="00F808D9">
        <w:t xml:space="preserve">mitento </w:t>
      </w:r>
      <w:r w:rsidR="00C26D6E">
        <w:t>vadovas, valdymo ir priežiūros organų nariai; taip pat kiti</w:t>
      </w:r>
      <w:r w:rsidR="00E33CEE">
        <w:t xml:space="preserve"> </w:t>
      </w:r>
      <w:r w:rsidR="00AC7EFB">
        <w:t>E</w:t>
      </w:r>
      <w:r w:rsidR="00F808D9">
        <w:t>mitento</w:t>
      </w:r>
      <w:r w:rsidR="00E33CEE">
        <w:t xml:space="preserve"> aukščiausio rango vadovai</w:t>
      </w:r>
      <w:r w:rsidR="00C26D6E">
        <w:t xml:space="preserve">, kurie turi nuolatinę prieigą prie </w:t>
      </w:r>
      <w:r w:rsidR="00F808D9">
        <w:t>VNI</w:t>
      </w:r>
      <w:r w:rsidR="006A3DC7">
        <w:t xml:space="preserve"> </w:t>
      </w:r>
      <w:r w:rsidR="00C26D6E">
        <w:t xml:space="preserve">ir įgaliojimus </w:t>
      </w:r>
      <w:r w:rsidR="00C26D6E" w:rsidRPr="00C26D6E">
        <w:t>priimti vadovo sprendimus</w:t>
      </w:r>
      <w:r w:rsidR="000431E3">
        <w:t xml:space="preserve">, </w:t>
      </w:r>
      <w:r w:rsidR="00F65763">
        <w:t xml:space="preserve">darančius poveikį </w:t>
      </w:r>
      <w:r w:rsidR="00AC7EFB">
        <w:t>E</w:t>
      </w:r>
      <w:r w:rsidR="006753D8">
        <w:t>mitento</w:t>
      </w:r>
      <w:r w:rsidR="00F65763">
        <w:t xml:space="preserve"> būsimai plėtrai</w:t>
      </w:r>
      <w:r w:rsidR="00B9567A">
        <w:t xml:space="preserve"> ir verslo perspektyvoms</w:t>
      </w:r>
      <w:r w:rsidR="00C26D6E">
        <w:t>;</w:t>
      </w:r>
    </w:p>
    <w:p w14:paraId="2FFC484B" w14:textId="2AB66A39" w:rsidR="00D11A52" w:rsidRDefault="00D11A52" w:rsidP="00F07D19">
      <w:pPr>
        <w:pStyle w:val="a-tekstas-numeravimas-2"/>
        <w:numPr>
          <w:ilvl w:val="0"/>
          <w:numId w:val="0"/>
        </w:numPr>
        <w:ind w:left="1276" w:hanging="567"/>
      </w:pPr>
      <w:bookmarkStart w:id="21" w:name="_Hlk146802412"/>
      <w:r w:rsidRPr="00D11A52">
        <w:t>6.5.</w:t>
      </w:r>
      <w:r w:rsidR="00F64C41">
        <w:t>2</w:t>
      </w:r>
      <w:r w:rsidRPr="00D11A52">
        <w:t>.</w:t>
      </w:r>
      <w:r>
        <w:t>2</w:t>
      </w:r>
      <w:r w:rsidRPr="00D11A52">
        <w:t xml:space="preserve">. </w:t>
      </w:r>
      <w:bookmarkEnd w:id="21"/>
      <w:r w:rsidRPr="00D11A52">
        <w:t xml:space="preserve">sąraše nurodomi su Vadovaujamas pareigas einančiais asmenimis glaudžiai susiję asmenys (toliau – Glaudžiai susiję asmenys), kaip tai numatyta MAR ir </w:t>
      </w:r>
      <w:r w:rsidR="00BC0430">
        <w:t>Grupės</w:t>
      </w:r>
      <w:r w:rsidRPr="00D11A52">
        <w:t xml:space="preserve"> gairėse;</w:t>
      </w:r>
    </w:p>
    <w:p w14:paraId="5A9EA762" w14:textId="243EFB87" w:rsidR="00D11A52" w:rsidRDefault="00D11A52" w:rsidP="00F07D19">
      <w:pPr>
        <w:pStyle w:val="a-tekstas-numeravimas-2"/>
        <w:numPr>
          <w:ilvl w:val="0"/>
          <w:numId w:val="0"/>
        </w:numPr>
        <w:ind w:left="1276" w:hanging="567"/>
      </w:pPr>
      <w:r w:rsidRPr="00D11A52">
        <w:t>6.5.</w:t>
      </w:r>
      <w:r w:rsidR="00F64C41">
        <w:t>2</w:t>
      </w:r>
      <w:r w:rsidRPr="00D11A52">
        <w:t>.</w:t>
      </w:r>
      <w:r>
        <w:t xml:space="preserve">3. </w:t>
      </w:r>
      <w:r w:rsidRPr="00D11A52">
        <w:t>sąraše nurodyti asmenys turi būti raštu supažindinti su jų pareigomis sandorių, susijusių su Emitento Finansinėmis priemonėmis, atžvilgiu. Už tinkamą Glaudžiai susijusių asmenų informavimą dėl jiems taikomų prievolių bei draudimų atsako Emitento Vadovaujamas pareigas einantys asmenys, su kuriais minėti asmenys yra glaudžiai susiję;</w:t>
      </w:r>
    </w:p>
    <w:p w14:paraId="6DE3F161" w14:textId="09FB6074" w:rsidR="00D11A52" w:rsidRDefault="00D11A52" w:rsidP="00F07D19">
      <w:pPr>
        <w:pStyle w:val="a-tekstas-numeravimas-2"/>
        <w:numPr>
          <w:ilvl w:val="0"/>
          <w:numId w:val="0"/>
        </w:numPr>
        <w:ind w:left="1276" w:hanging="567"/>
      </w:pPr>
      <w:r w:rsidRPr="00D11A52">
        <w:lastRenderedPageBreak/>
        <w:t>6.5.</w:t>
      </w:r>
      <w:r w:rsidR="00F64C41">
        <w:t>2</w:t>
      </w:r>
      <w:r w:rsidRPr="00D11A52">
        <w:t>.</w:t>
      </w:r>
      <w:r>
        <w:t>4</w:t>
      </w:r>
      <w:r w:rsidRPr="00D11A52">
        <w:t>. sąrašas periodiškai, bet ne rečiau kaip kartą per metus, peržiūrimas, siekiant užtikrinti sąrašo aktualumą bei naujai į sąrašą įtrauktų asmenų tinkamą supažindinimą su jiems taikomomis pareigomis.</w:t>
      </w:r>
    </w:p>
    <w:p w14:paraId="1DD21245" w14:textId="77777777" w:rsidR="00306F0C" w:rsidRDefault="00306F0C" w:rsidP="00306F0C">
      <w:pPr>
        <w:pStyle w:val="a-tekstas-numeravimas-2"/>
        <w:numPr>
          <w:ilvl w:val="0"/>
          <w:numId w:val="0"/>
        </w:numPr>
        <w:ind w:left="1276"/>
      </w:pPr>
    </w:p>
    <w:p w14:paraId="357218D1" w14:textId="408A8D0F" w:rsidR="002F510E" w:rsidRDefault="00BC19FF">
      <w:pPr>
        <w:pStyle w:val="a-tekstas-numeravimas-1"/>
        <w:numPr>
          <w:ilvl w:val="1"/>
          <w:numId w:val="8"/>
        </w:numPr>
      </w:pPr>
      <w:r w:rsidRPr="008C64F2">
        <w:rPr>
          <w:b/>
          <w:bCs/>
        </w:rPr>
        <w:t xml:space="preserve">Vadovaujamas pareigas einančių ir su jais </w:t>
      </w:r>
      <w:r w:rsidR="00A34380" w:rsidRPr="008C64F2">
        <w:rPr>
          <w:b/>
          <w:bCs/>
        </w:rPr>
        <w:t>G</w:t>
      </w:r>
      <w:r w:rsidRPr="008C64F2">
        <w:rPr>
          <w:b/>
          <w:bCs/>
        </w:rPr>
        <w:t>laudžiai susijusių asmenų sandorių priežiūra.</w:t>
      </w:r>
      <w:r w:rsidR="00864B57" w:rsidRPr="00AC3861">
        <w:t xml:space="preserve"> </w:t>
      </w:r>
      <w:r w:rsidR="00852FC0">
        <w:t xml:space="preserve">Priemonės tikslas </w:t>
      </w:r>
      <w:bookmarkStart w:id="22" w:name="_Hlk142311173"/>
      <w:r w:rsidR="00582094">
        <w:t>–</w:t>
      </w:r>
      <w:bookmarkEnd w:id="22"/>
      <w:r w:rsidR="00582094">
        <w:t xml:space="preserve"> </w:t>
      </w:r>
      <w:r w:rsidR="00A34380">
        <w:t>E</w:t>
      </w:r>
      <w:r w:rsidR="0068075E">
        <w:t xml:space="preserve">mitento patikimumo </w:t>
      </w:r>
      <w:r w:rsidR="001E5ABF">
        <w:t xml:space="preserve">ir skaidrumo </w:t>
      </w:r>
      <w:r w:rsidR="00582094">
        <w:t>užtikrinimas</w:t>
      </w:r>
      <w:r w:rsidR="003F68A6">
        <w:t xml:space="preserve">, </w:t>
      </w:r>
      <w:r w:rsidR="006B1D56">
        <w:t>informuojant</w:t>
      </w:r>
      <w:r w:rsidR="00582094">
        <w:t xml:space="preserve"> investuotoj</w:t>
      </w:r>
      <w:r w:rsidR="006B1D56">
        <w:t xml:space="preserve">us apie </w:t>
      </w:r>
      <w:r w:rsidR="00A34380">
        <w:t>V</w:t>
      </w:r>
      <w:r w:rsidR="005A7380">
        <w:t xml:space="preserve">adovaujamas pareigas einančių ir su jais </w:t>
      </w:r>
      <w:r w:rsidR="00CA5995">
        <w:t>G</w:t>
      </w:r>
      <w:r w:rsidR="005A7380">
        <w:t xml:space="preserve">laudžiai susijusių asmenų sandorius </w:t>
      </w:r>
      <w:r w:rsidR="00AA28C9">
        <w:t>dėl vadovaujamo</w:t>
      </w:r>
      <w:r w:rsidR="00582094">
        <w:t xml:space="preserve"> </w:t>
      </w:r>
      <w:r w:rsidR="00CA5995">
        <w:t>E</w:t>
      </w:r>
      <w:r w:rsidR="00582094">
        <w:t xml:space="preserve">mitento </w:t>
      </w:r>
      <w:r w:rsidR="00CA5995">
        <w:t>F</w:t>
      </w:r>
      <w:r w:rsidR="00B92D7D">
        <w:t>inansinių priemonių</w:t>
      </w:r>
      <w:r w:rsidR="004E433E">
        <w:t>.</w:t>
      </w:r>
      <w:r w:rsidR="00582094">
        <w:t xml:space="preserve"> </w:t>
      </w:r>
      <w:r w:rsidR="00D0764A">
        <w:t>Vadovaudamasi</w:t>
      </w:r>
      <w:r w:rsidR="00B92D7D">
        <w:t>s</w:t>
      </w:r>
      <w:r w:rsidR="00D0764A">
        <w:t xml:space="preserve"> MAR 19 straipsniu</w:t>
      </w:r>
      <w:r w:rsidR="00650A29">
        <w:t>,</w:t>
      </w:r>
      <w:r w:rsidR="003E309E">
        <w:t xml:space="preserve"> </w:t>
      </w:r>
      <w:r w:rsidR="00CA5995">
        <w:t>E</w:t>
      </w:r>
      <w:r w:rsidR="003E309E">
        <w:t>mitentas</w:t>
      </w:r>
      <w:r w:rsidR="00D0764A" w:rsidRPr="00D0764A">
        <w:t xml:space="preserve"> </w:t>
      </w:r>
      <w:r w:rsidR="00C412D0">
        <w:t>š</w:t>
      </w:r>
      <w:r w:rsidR="00AF2643">
        <w:t xml:space="preserve">ių sandorių </w:t>
      </w:r>
      <w:r w:rsidR="00AE0156">
        <w:t>priežiūros</w:t>
      </w:r>
      <w:r w:rsidR="00AF2643">
        <w:t xml:space="preserve"> tikslais</w:t>
      </w:r>
      <w:r w:rsidR="00C954E4">
        <w:t xml:space="preserve"> užtikrina</w:t>
      </w:r>
      <w:r w:rsidR="005779A9">
        <w:t xml:space="preserve">, kad </w:t>
      </w:r>
      <w:r w:rsidR="00C954E4">
        <w:t xml:space="preserve"> </w:t>
      </w:r>
      <w:r w:rsidR="00C55867" w:rsidRPr="00C55867">
        <w:t>informacij</w:t>
      </w:r>
      <w:r w:rsidR="00C55867">
        <w:t>a</w:t>
      </w:r>
      <w:r w:rsidR="00C55867" w:rsidRPr="00C55867">
        <w:t xml:space="preserve"> apie Vadovaujamas pareigas einančių ir su jais Glaudžiai susijusių asmenų sandorius, susijusius su Emitento Finansinėmis priemonėmis</w:t>
      </w:r>
      <w:r w:rsidR="00C55867">
        <w:t>, būtų tinkamai ir laiku atskleista viešai teisės aktų nustatyta tvarka.</w:t>
      </w:r>
    </w:p>
    <w:p w14:paraId="3F477D8B" w14:textId="77777777" w:rsidR="00117880" w:rsidRDefault="002F510E" w:rsidP="00117880">
      <w:pPr>
        <w:pStyle w:val="a-tekstas-numeravimas-2"/>
      </w:pPr>
      <w:r w:rsidRPr="00CD387A">
        <w:t>T</w:t>
      </w:r>
      <w:r w:rsidR="004D1F68" w:rsidRPr="00CD387A">
        <w:t xml:space="preserve">uri būti </w:t>
      </w:r>
      <w:r w:rsidR="005E37F7" w:rsidRPr="00CD387A">
        <w:t xml:space="preserve">užtikrinama, kad </w:t>
      </w:r>
      <w:r w:rsidR="004D1F68" w:rsidRPr="00CD387A">
        <w:t xml:space="preserve">Vadovaujamas pareigas einantys asmenys savo ar kitų asmenų naudai </w:t>
      </w:r>
      <w:r w:rsidR="005E37F7" w:rsidRPr="00CD387A">
        <w:t>ne</w:t>
      </w:r>
      <w:r w:rsidR="004D1F68" w:rsidRPr="00CD387A">
        <w:t>vykdyt</w:t>
      </w:r>
      <w:r w:rsidR="005E37F7" w:rsidRPr="00CD387A">
        <w:t>ų</w:t>
      </w:r>
      <w:r w:rsidR="004D1F68" w:rsidRPr="00CD387A">
        <w:t xml:space="preserve"> prekybos Emitento Finansinėmis priemonėmis draudžiamu prekybos laikotarpiui (</w:t>
      </w:r>
      <w:r w:rsidR="00415D2B" w:rsidRPr="00CD387A">
        <w:t xml:space="preserve">toliau – </w:t>
      </w:r>
      <w:r w:rsidR="004D1F68" w:rsidRPr="00CD387A">
        <w:t>DPL</w:t>
      </w:r>
      <w:r w:rsidR="00FB0FBB" w:rsidRPr="00CD387A">
        <w:t xml:space="preserve">, angl. </w:t>
      </w:r>
      <w:proofErr w:type="spellStart"/>
      <w:r w:rsidR="00FB0FBB" w:rsidRPr="00CD387A">
        <w:rPr>
          <w:i/>
          <w:iCs/>
        </w:rPr>
        <w:t>closed</w:t>
      </w:r>
      <w:proofErr w:type="spellEnd"/>
      <w:r w:rsidR="00FB0FBB" w:rsidRPr="00CD387A">
        <w:rPr>
          <w:i/>
          <w:iCs/>
        </w:rPr>
        <w:t xml:space="preserve"> </w:t>
      </w:r>
      <w:proofErr w:type="spellStart"/>
      <w:r w:rsidR="00FB0FBB" w:rsidRPr="00CD387A">
        <w:rPr>
          <w:i/>
          <w:iCs/>
        </w:rPr>
        <w:t>period</w:t>
      </w:r>
      <w:proofErr w:type="spellEnd"/>
      <w:r w:rsidR="004D1F68" w:rsidRPr="00CD387A">
        <w:t>)</w:t>
      </w:r>
      <w:r w:rsidR="00632655" w:rsidRPr="00CD387A">
        <w:t>.</w:t>
      </w:r>
      <w:r w:rsidR="00343D40" w:rsidRPr="00CD387A">
        <w:t xml:space="preserve"> Emitento DPL kalendorius sudaromas kiekvienais metais</w:t>
      </w:r>
      <w:r w:rsidR="003B462E" w:rsidRPr="00CD387A">
        <w:t xml:space="preserve">, atsižvelgiant į </w:t>
      </w:r>
      <w:r w:rsidR="000D11CE" w:rsidRPr="00CD387A">
        <w:t xml:space="preserve">Emitento </w:t>
      </w:r>
      <w:r w:rsidR="003B462E" w:rsidRPr="00CD387A">
        <w:t>metinio pranešimo ir kitos reglamentuojamos informacijos skelbimo datas</w:t>
      </w:r>
      <w:r w:rsidR="000D11CE" w:rsidRPr="00CD387A">
        <w:t>.</w:t>
      </w:r>
      <w:r w:rsidR="00632655" w:rsidRPr="00CD387A">
        <w:t xml:space="preserve"> </w:t>
      </w:r>
    </w:p>
    <w:p w14:paraId="06F3FDC0" w14:textId="77777777" w:rsidR="00117880" w:rsidRDefault="00B03F0D" w:rsidP="00117880">
      <w:pPr>
        <w:pStyle w:val="a-tekstas-numeravimas-2"/>
      </w:pPr>
      <w:r>
        <w:t xml:space="preserve">Emitentas </w:t>
      </w:r>
      <w:r w:rsidR="003F0F59">
        <w:t>nenustato papildomų</w:t>
      </w:r>
      <w:r w:rsidR="00720FE1">
        <w:t xml:space="preserve">, t. y., </w:t>
      </w:r>
      <w:r w:rsidR="000114DA">
        <w:t>teisės aktuose nenumatytų</w:t>
      </w:r>
      <w:r w:rsidR="002E4EBF">
        <w:t xml:space="preserve">, </w:t>
      </w:r>
      <w:r w:rsidR="003F0F59">
        <w:t>apribojimų</w:t>
      </w:r>
      <w:r w:rsidR="00E47260">
        <w:t xml:space="preserve"> dėl </w:t>
      </w:r>
      <w:r w:rsidR="006F0147">
        <w:t>V</w:t>
      </w:r>
      <w:r w:rsidR="00E47260">
        <w:t>adov</w:t>
      </w:r>
      <w:r w:rsidR="00564CD8">
        <w:t>aujamas pareigas einančių</w:t>
      </w:r>
      <w:r w:rsidR="00E47260">
        <w:t xml:space="preserve"> ir su jais glaudžiai susijusių asmenų prekybos vadovaujamo </w:t>
      </w:r>
      <w:r w:rsidR="006F0147">
        <w:t>E</w:t>
      </w:r>
      <w:r w:rsidR="00E47260">
        <w:t xml:space="preserve">mitento </w:t>
      </w:r>
      <w:r w:rsidR="006F0147">
        <w:t>F</w:t>
      </w:r>
      <w:r w:rsidR="00FA36DE">
        <w:t>inansinėmis priemonėmis.</w:t>
      </w:r>
    </w:p>
    <w:p w14:paraId="607E8672" w14:textId="02C2D1B7" w:rsidR="00FB482D" w:rsidRDefault="00153B37">
      <w:pPr>
        <w:pStyle w:val="a-tekstas-numeravimas-2"/>
      </w:pPr>
      <w:r>
        <w:t>V</w:t>
      </w:r>
      <w:r w:rsidR="009F4FA8">
        <w:t>ado</w:t>
      </w:r>
      <w:r w:rsidR="00080F51">
        <w:t>vauja</w:t>
      </w:r>
      <w:r w:rsidR="00D7436F">
        <w:t>mas pareigas einančių</w:t>
      </w:r>
      <w:r w:rsidR="009F4FA8">
        <w:t xml:space="preserve"> ir su jais </w:t>
      </w:r>
      <w:r w:rsidR="006F0147">
        <w:t>G</w:t>
      </w:r>
      <w:r w:rsidR="009F4FA8">
        <w:t xml:space="preserve">laudžiai susijusių asmenų </w:t>
      </w:r>
      <w:r w:rsidR="004945D9">
        <w:t xml:space="preserve">prekybos </w:t>
      </w:r>
      <w:r w:rsidR="006F0147">
        <w:t>F</w:t>
      </w:r>
      <w:r w:rsidR="004945D9">
        <w:t>inansinėmis priemonėmis detalūs reikalavimas nustatomi atskirose gairėse.</w:t>
      </w:r>
    </w:p>
    <w:p w14:paraId="3845BDD2" w14:textId="77777777" w:rsidR="00306F0C" w:rsidRDefault="00306F0C" w:rsidP="00306F0C">
      <w:pPr>
        <w:pStyle w:val="a-tekstas-numeravimas-1"/>
        <w:numPr>
          <w:ilvl w:val="0"/>
          <w:numId w:val="0"/>
        </w:numPr>
        <w:ind w:left="567"/>
      </w:pPr>
    </w:p>
    <w:p w14:paraId="6E4F5EE0" w14:textId="7B64825F" w:rsidR="00F546F3" w:rsidRDefault="00BC19FF">
      <w:pPr>
        <w:pStyle w:val="a-tekstas-numeravimas-1"/>
      </w:pPr>
      <w:bookmarkStart w:id="23" w:name="_Ref524987942"/>
      <w:r w:rsidRPr="00306F0C">
        <w:rPr>
          <w:b/>
        </w:rPr>
        <w:t>Potencialiems investuotojams atskleidžiamos informacijos kontrolė</w:t>
      </w:r>
      <w:r>
        <w:rPr>
          <w:bCs/>
        </w:rPr>
        <w:t xml:space="preserve">. </w:t>
      </w:r>
      <w:r w:rsidR="00FD7C11">
        <w:rPr>
          <w:bCs/>
        </w:rPr>
        <w:t xml:space="preserve">Priemonės tikslas </w:t>
      </w:r>
      <w:r w:rsidR="0076450B">
        <w:rPr>
          <w:bCs/>
        </w:rPr>
        <w:t>–</w:t>
      </w:r>
      <w:r w:rsidR="00FD7C11">
        <w:rPr>
          <w:bCs/>
        </w:rPr>
        <w:t xml:space="preserve"> </w:t>
      </w:r>
      <w:r w:rsidR="0076450B">
        <w:rPr>
          <w:bCs/>
        </w:rPr>
        <w:t xml:space="preserve">rinkos tyrimų </w:t>
      </w:r>
      <w:r w:rsidR="00736C67">
        <w:rPr>
          <w:bCs/>
        </w:rPr>
        <w:t xml:space="preserve">(angl. </w:t>
      </w:r>
      <w:r w:rsidR="00D945AF" w:rsidRPr="00BC19FF">
        <w:rPr>
          <w:bCs/>
          <w:i/>
          <w:iCs/>
          <w:lang w:val="en-US"/>
        </w:rPr>
        <w:t>market sounding</w:t>
      </w:r>
      <w:r w:rsidR="00D945AF">
        <w:rPr>
          <w:bCs/>
        </w:rPr>
        <w:t xml:space="preserve">) </w:t>
      </w:r>
      <w:r w:rsidR="0076450B">
        <w:rPr>
          <w:bCs/>
        </w:rPr>
        <w:t xml:space="preserve">vykdymas </w:t>
      </w:r>
      <w:r w:rsidR="00736C67">
        <w:rPr>
          <w:bCs/>
        </w:rPr>
        <w:t xml:space="preserve">teisės aktuose numatytomis sąlygomis siekiant išvengti galimos </w:t>
      </w:r>
      <w:r w:rsidR="00D51092">
        <w:rPr>
          <w:bCs/>
        </w:rPr>
        <w:t>P</w:t>
      </w:r>
      <w:r w:rsidR="00736C67">
        <w:rPr>
          <w:bCs/>
        </w:rPr>
        <w:t xml:space="preserve">iktnaudžiavimo rinka rizikos. </w:t>
      </w:r>
      <w:r w:rsidR="00CB050E" w:rsidRPr="00CB050E">
        <w:rPr>
          <w:bCs/>
        </w:rPr>
        <w:t>Vadovaudamasis MAR 11 straipsniu, Emitentas, siekdamas iki paskelbimo apie sandorį dėl Finansinių priemonių atkreipti potencialių investuotojų dėmesį į galimą tokį sandorį ir jo sąlygas, pavyzdžiui, sandorio mastą ir kainą, vykdo šiuo tikslu potencialiam investuotojui atskleidžiamos informacijos kontrolę atsižvelgdamas į teisės aktų reikalavimus</w:t>
      </w:r>
      <w:r w:rsidR="00CB050E">
        <w:rPr>
          <w:bCs/>
        </w:rPr>
        <w:t>.</w:t>
      </w:r>
      <w:bookmarkEnd w:id="23"/>
      <w:r w:rsidR="00EB3451">
        <w:t xml:space="preserve"> </w:t>
      </w:r>
      <w:r w:rsidR="00E37D92">
        <w:t xml:space="preserve">Potencialiems investuotojams atskleidžiamos informacijos </w:t>
      </w:r>
      <w:r w:rsidR="003124A2">
        <w:t>detalizacija</w:t>
      </w:r>
      <w:r w:rsidR="00D8797E">
        <w:t xml:space="preserve"> nustatom</w:t>
      </w:r>
      <w:r w:rsidR="00E92FA2">
        <w:t>a</w:t>
      </w:r>
      <w:r w:rsidR="00D8797E">
        <w:t xml:space="preserve"> atskirose gairėse.</w:t>
      </w:r>
    </w:p>
    <w:p w14:paraId="3D548D6C" w14:textId="77777777" w:rsidR="00CE7C72" w:rsidRDefault="00CE7C72" w:rsidP="008E64AE">
      <w:pPr>
        <w:pStyle w:val="a-tekstas-numeravimas-1"/>
        <w:numPr>
          <w:ilvl w:val="0"/>
          <w:numId w:val="0"/>
        </w:numPr>
        <w:ind w:left="567"/>
      </w:pPr>
    </w:p>
    <w:p w14:paraId="7092537D" w14:textId="6F6EDC7C" w:rsidR="00F546F3" w:rsidRDefault="00BC19FF" w:rsidP="008E64AE">
      <w:pPr>
        <w:pStyle w:val="a-skyrius"/>
      </w:pPr>
      <w:r w:rsidRPr="008E64AE">
        <w:t>KITOS ORGANIZACINĖS IR TECHNINĖS PRIEMONĖS</w:t>
      </w:r>
    </w:p>
    <w:p w14:paraId="5DC81297" w14:textId="77777777" w:rsidR="007376ED" w:rsidRDefault="007376ED" w:rsidP="007376ED">
      <w:pPr>
        <w:pStyle w:val="a-tekstas-numeravimas-1"/>
        <w:numPr>
          <w:ilvl w:val="0"/>
          <w:numId w:val="0"/>
        </w:numPr>
        <w:ind w:left="567"/>
      </w:pPr>
    </w:p>
    <w:p w14:paraId="063501C4" w14:textId="4FAF90CD" w:rsidR="00CF156F" w:rsidRDefault="00EE6435">
      <w:pPr>
        <w:pStyle w:val="a-tekstas-numeravimas-1"/>
      </w:pPr>
      <w:r w:rsidRPr="008E64AE">
        <w:t>Jei</w:t>
      </w:r>
      <w:r w:rsidR="00771C5E">
        <w:t>g</w:t>
      </w:r>
      <w:r w:rsidRPr="008E64AE">
        <w:t xml:space="preserve">u </w:t>
      </w:r>
      <w:r>
        <w:t xml:space="preserve">bet kuris </w:t>
      </w:r>
      <w:r w:rsidR="00075C68">
        <w:t>Grupės įmonės</w:t>
      </w:r>
      <w:r w:rsidRPr="008E64AE">
        <w:t xml:space="preserve"> </w:t>
      </w:r>
      <w:r>
        <w:t>darbuotojas ar vadovas sužino apie šios Politikos</w:t>
      </w:r>
      <w:r w:rsidR="00E22BF6">
        <w:t xml:space="preserve"> </w:t>
      </w:r>
      <w:r w:rsidR="00CB3DCA">
        <w:t xml:space="preserve">ar susijusių </w:t>
      </w:r>
      <w:r w:rsidR="00A95B07">
        <w:t>gairių</w:t>
      </w:r>
      <w:r>
        <w:t xml:space="preserve"> pažeidimą</w:t>
      </w:r>
      <w:r w:rsidR="00075F77">
        <w:t xml:space="preserve">, </w:t>
      </w:r>
      <w:r>
        <w:t>nustatytų reikalavimų nesilaikymą</w:t>
      </w:r>
      <w:r w:rsidR="00075F77">
        <w:t xml:space="preserve"> arba bandymą pažeisti Politikoje nustatytus reikalavimus</w:t>
      </w:r>
      <w:r>
        <w:t xml:space="preserve">, jis nedelsiant privalo apie tai informuoti </w:t>
      </w:r>
      <w:r w:rsidR="00B63B00" w:rsidRPr="00B63B00">
        <w:t>Grupės Atitikties ir verslo rizikos valdymo vadov</w:t>
      </w:r>
      <w:r w:rsidR="00B63B00">
        <w:t>ą</w:t>
      </w:r>
      <w:r>
        <w:t>.</w:t>
      </w:r>
    </w:p>
    <w:p w14:paraId="2FA7CE28" w14:textId="04ECF174" w:rsidR="00B676DB" w:rsidRDefault="006A5028">
      <w:pPr>
        <w:pStyle w:val="a-tekstas-numeravimas-1"/>
      </w:pPr>
      <w:r>
        <w:t>Emitento</w:t>
      </w:r>
      <w:r w:rsidR="00D9205B">
        <w:t xml:space="preserve"> VNI turi būti laikoma, su ja dirbama ir ji saugoma tokiu būdu, kad prie jos galėtų prieiti tik tie asmenys, kuriems ši informacija būtina jų su šia informacija susijusioms funkcijoms vykdyti, kad tai nesudarytų sąlygų pertekliniam arba neteisėtam VNI atskleidimui arba perdavimui.</w:t>
      </w:r>
    </w:p>
    <w:p w14:paraId="2BF5A2A5" w14:textId="17B54183" w:rsidR="00B676DB" w:rsidRDefault="00F91D49" w:rsidP="00C16D44">
      <w:pPr>
        <w:pStyle w:val="a-tekstas-numeravimas-1"/>
      </w:pPr>
      <w:r>
        <w:t xml:space="preserve">VNI </w:t>
      </w:r>
      <w:r w:rsidR="00B0447B">
        <w:t xml:space="preserve">turi būti </w:t>
      </w:r>
      <w:r>
        <w:t xml:space="preserve">saugoma atskiruose kataloguose ir (ar) tinklinėse duomenų saugyklose, prieiga prie tokios informacijos turi tik tie asmenys, kuriems ši informacija būtina darbo funkcijoms vykdyti ir kurie yra įtraukti į </w:t>
      </w:r>
      <w:r w:rsidR="003D5875">
        <w:t xml:space="preserve">sąrašą asmenų, turinčių galimybę susipažinti su </w:t>
      </w:r>
      <w:r w:rsidR="005D1C9E">
        <w:t>E</w:t>
      </w:r>
      <w:r w:rsidR="00BC26C8">
        <w:t xml:space="preserve">mitento </w:t>
      </w:r>
      <w:r w:rsidR="003D5875">
        <w:t xml:space="preserve">VNI. </w:t>
      </w:r>
    </w:p>
    <w:p w14:paraId="26F33F79" w14:textId="044156E1" w:rsidR="00B676DB" w:rsidRDefault="00B676DB" w:rsidP="00B676DB">
      <w:pPr>
        <w:pStyle w:val="a-tekstas-numeravimas-1"/>
      </w:pPr>
      <w:r w:rsidRPr="00B676DB">
        <w:t xml:space="preserve">Jeigu asmeniui, kuris neturi teisės žinoti ar susipažinti su VNI, ši informacija tampa žinoma, minėtas asmuo turi nedelsiant, bet ne vėliau kaip tą pačią dieną, informuoti </w:t>
      </w:r>
      <w:r w:rsidR="00B63B00" w:rsidRPr="00B63B00">
        <w:t>Grupės Atitikties ir verslo rizikos valdymo vadov</w:t>
      </w:r>
      <w:r w:rsidR="00B63B00">
        <w:t>ą</w:t>
      </w:r>
      <w:r w:rsidRPr="00B676DB">
        <w:t xml:space="preserve"> apie tokios informacijos sužinojimo faktą bei su tuo susijusias aplinkybes.</w:t>
      </w:r>
    </w:p>
    <w:p w14:paraId="62A91CE0" w14:textId="77777777" w:rsidR="001A5A8F" w:rsidRPr="00EE6435" w:rsidRDefault="001A5A8F" w:rsidP="001A5A8F"/>
    <w:p w14:paraId="3DE61500" w14:textId="1566E2D5" w:rsidR="001A5A8F" w:rsidRPr="00AC3861" w:rsidRDefault="006B3E2E" w:rsidP="008E64AE">
      <w:pPr>
        <w:pStyle w:val="a-skyrius"/>
      </w:pPr>
      <w:bookmarkStart w:id="24" w:name="_Toc51586962"/>
      <w:r>
        <w:t>APYVARTINIŲ TARŠOS LEIDIMŲ RINKOS DALYVIAI</w:t>
      </w:r>
      <w:bookmarkEnd w:id="24"/>
    </w:p>
    <w:p w14:paraId="1A471066" w14:textId="77777777" w:rsidR="0062325B" w:rsidRPr="0062325B" w:rsidRDefault="0062325B" w:rsidP="0062325B">
      <w:pPr>
        <w:pStyle w:val="a-tekstas-numeravimas-1"/>
        <w:numPr>
          <w:ilvl w:val="0"/>
          <w:numId w:val="0"/>
        </w:numPr>
        <w:ind w:left="567"/>
      </w:pPr>
    </w:p>
    <w:p w14:paraId="117A6E8D" w14:textId="4203BC23" w:rsidR="0062325B" w:rsidRDefault="00015D14">
      <w:pPr>
        <w:pStyle w:val="a-tekstas-numeravimas-1"/>
        <w:numPr>
          <w:ilvl w:val="1"/>
          <w:numId w:val="6"/>
        </w:numPr>
      </w:pPr>
      <w:r>
        <w:lastRenderedPageBreak/>
        <w:t>E</w:t>
      </w:r>
      <w:r w:rsidR="002F3237">
        <w:t xml:space="preserve">uropos </w:t>
      </w:r>
      <w:r>
        <w:t>S</w:t>
      </w:r>
      <w:r w:rsidR="002F3237">
        <w:t>ąjungos</w:t>
      </w:r>
      <w:r>
        <w:t xml:space="preserve"> tei</w:t>
      </w:r>
      <w:r w:rsidR="008F6F2B">
        <w:t>sėje</w:t>
      </w:r>
      <w:r w:rsidR="00273E42">
        <w:rPr>
          <w:rStyle w:val="FootnoteReference"/>
        </w:rPr>
        <w:footnoteReference w:id="2"/>
      </w:r>
      <w:r w:rsidR="00C9344D">
        <w:t xml:space="preserve"> </w:t>
      </w:r>
      <w:r w:rsidR="00E86995">
        <w:t>numatyti du lygiagret</w:t>
      </w:r>
      <w:r w:rsidR="00790861">
        <w:t>ū</w:t>
      </w:r>
      <w:r w:rsidR="00E86995">
        <w:t>s</w:t>
      </w:r>
      <w:r w:rsidR="00790861">
        <w:t xml:space="preserve"> </w:t>
      </w:r>
      <w:r w:rsidR="00726711">
        <w:t>P</w:t>
      </w:r>
      <w:r w:rsidR="00790861">
        <w:t>iktnaudžiavim</w:t>
      </w:r>
      <w:r w:rsidR="00A134E6">
        <w:t>o</w:t>
      </w:r>
      <w:r w:rsidR="00790861">
        <w:t xml:space="preserve"> rinka režimai</w:t>
      </w:r>
      <w:r w:rsidR="007C5609">
        <w:t>, taikytini apyvartinių taršos leidimų aukcionams</w:t>
      </w:r>
      <w:r w:rsidR="00264BB5">
        <w:t>,</w:t>
      </w:r>
      <w:r w:rsidR="00ED6A50" w:rsidRPr="00ED6A50">
        <w:t xml:space="preserve"> </w:t>
      </w:r>
      <w:r w:rsidR="00ED303C">
        <w:t xml:space="preserve">tačiau </w:t>
      </w:r>
      <w:r w:rsidR="00423777">
        <w:t>MAR numatytos priemonės</w:t>
      </w:r>
      <w:r w:rsidR="00ED6A50" w:rsidRPr="00ED6A50">
        <w:t xml:space="preserve"> </w:t>
      </w:r>
      <w:r w:rsidR="00423777">
        <w:t xml:space="preserve">taip pat </w:t>
      </w:r>
      <w:r w:rsidR="00E00D3D">
        <w:t xml:space="preserve">turi būti </w:t>
      </w:r>
      <w:r w:rsidR="00ED6A50" w:rsidRPr="00ED6A50">
        <w:t>taik</w:t>
      </w:r>
      <w:r w:rsidR="00E00D3D">
        <w:t>omos</w:t>
      </w:r>
      <w:r w:rsidR="00ED6A50" w:rsidRPr="00ED6A50">
        <w:t xml:space="preserve"> visose pirminėse ir antrinėse apyvartinių taršos leidimų rinkose</w:t>
      </w:r>
      <w:r w:rsidR="004D7200">
        <w:t xml:space="preserve">, </w:t>
      </w:r>
      <w:r w:rsidR="00214431">
        <w:t>taip pat</w:t>
      </w:r>
      <w:r w:rsidR="004D7200">
        <w:t xml:space="preserve"> ir tais atvejais</w:t>
      </w:r>
      <w:r w:rsidR="004D7200" w:rsidRPr="008E64AE">
        <w:rPr>
          <w:lang w:val="en"/>
        </w:rPr>
        <w:t xml:space="preserve">, kai </w:t>
      </w:r>
      <w:r w:rsidR="004D7200" w:rsidRPr="008E64AE">
        <w:t xml:space="preserve">aukcione parduodami produktai nėra </w:t>
      </w:r>
      <w:r w:rsidR="00726711">
        <w:t>F</w:t>
      </w:r>
      <w:r w:rsidR="004D7200" w:rsidRPr="008E64AE">
        <w:t>inansinės priemonės.</w:t>
      </w:r>
    </w:p>
    <w:p w14:paraId="626C8F7A" w14:textId="77777777" w:rsidR="007177CA" w:rsidRDefault="00D76EFD" w:rsidP="002116E0">
      <w:pPr>
        <w:pStyle w:val="a-tekstas-numeravimas-1"/>
      </w:pPr>
      <w:r>
        <w:t>Grupės į</w:t>
      </w:r>
      <w:r w:rsidR="00443434">
        <w:t>monės, kurios dalyvauja apyvartinių taršos leidimų rinkoje</w:t>
      </w:r>
      <w:r w:rsidR="00E9242D">
        <w:t>,</w:t>
      </w:r>
      <w:r w:rsidR="00443434">
        <w:t xml:space="preserve"> </w:t>
      </w:r>
      <w:r w:rsidR="00E9242D">
        <w:t xml:space="preserve">nepriklausomai nuo to, ar jos taip pat yra ir </w:t>
      </w:r>
      <w:r w:rsidR="00726711">
        <w:t>E</w:t>
      </w:r>
      <w:r w:rsidR="00E9242D">
        <w:t>mitent</w:t>
      </w:r>
      <w:r w:rsidR="00726711">
        <w:t>ai</w:t>
      </w:r>
      <w:r w:rsidR="00E9242D">
        <w:t xml:space="preserve">, </w:t>
      </w:r>
      <w:r w:rsidR="00443434">
        <w:t xml:space="preserve">privalo vadovautis </w:t>
      </w:r>
      <w:r w:rsidR="00E9242D">
        <w:t xml:space="preserve">apyvartinių taršos leidimų rinkos dalyviams </w:t>
      </w:r>
      <w:r w:rsidR="00443434">
        <w:t>taikomais specialiais MAR reikalavimais</w:t>
      </w:r>
      <w:r w:rsidR="00007A04">
        <w:t>, susijusiais su</w:t>
      </w:r>
      <w:r w:rsidR="00BA66B9">
        <w:t>:</w:t>
      </w:r>
    </w:p>
    <w:p w14:paraId="327F42A1" w14:textId="77777777" w:rsidR="007177CA" w:rsidRDefault="00B346F9" w:rsidP="007177CA">
      <w:pPr>
        <w:pStyle w:val="a-tekstas-numeravimas-2"/>
      </w:pPr>
      <w:r>
        <w:t>reikalavimu tinkamai atskleisti VNI,</w:t>
      </w:r>
      <w:r w:rsidR="009836DD">
        <w:t xml:space="preserve"> taip pat su VNI atskleidimo atidėjimu</w:t>
      </w:r>
      <w:r w:rsidR="00871EC1">
        <w:t xml:space="preserve"> susijusi</w:t>
      </w:r>
      <w:r w:rsidR="008F1A22">
        <w:t>omis procedūromis</w:t>
      </w:r>
      <w:r w:rsidR="009836DD">
        <w:t>;</w:t>
      </w:r>
    </w:p>
    <w:p w14:paraId="0C60280E" w14:textId="77777777" w:rsidR="007177CA" w:rsidRDefault="00B918E7" w:rsidP="007177CA">
      <w:pPr>
        <w:pStyle w:val="a-tekstas-numeravimas-2"/>
      </w:pPr>
      <w:r>
        <w:t>draudimu neteisėtai naudotis VNI</w:t>
      </w:r>
      <w:r w:rsidR="00A87AFF">
        <w:t xml:space="preserve"> ar </w:t>
      </w:r>
      <w:r w:rsidR="0012421C">
        <w:t>šią informaciją</w:t>
      </w:r>
      <w:r w:rsidR="00A87AFF">
        <w:t xml:space="preserve"> </w:t>
      </w:r>
      <w:r w:rsidR="00991276">
        <w:t xml:space="preserve">neteisėtai </w:t>
      </w:r>
      <w:r w:rsidR="00A87AFF">
        <w:t>perduoti</w:t>
      </w:r>
      <w:r w:rsidR="009836DD">
        <w:t>;</w:t>
      </w:r>
      <w:r w:rsidR="007560DA">
        <w:t xml:space="preserve"> </w:t>
      </w:r>
      <w:r w:rsidR="00BA66B9">
        <w:t xml:space="preserve">3) </w:t>
      </w:r>
      <w:r w:rsidR="00A55E4F">
        <w:t xml:space="preserve">draudimu manipuliuoti </w:t>
      </w:r>
      <w:r w:rsidR="006E0B25">
        <w:t xml:space="preserve">ar bandyti manipuliuoti </w:t>
      </w:r>
      <w:r w:rsidR="00A55E4F">
        <w:t>rinka</w:t>
      </w:r>
      <w:r w:rsidR="009836DD">
        <w:t>;</w:t>
      </w:r>
    </w:p>
    <w:p w14:paraId="6CE072E1" w14:textId="77777777" w:rsidR="007177CA" w:rsidRDefault="00871EC1" w:rsidP="007177CA">
      <w:pPr>
        <w:pStyle w:val="a-tekstas-numeravimas-2"/>
      </w:pPr>
      <w:r>
        <w:t xml:space="preserve">VNI </w:t>
      </w:r>
      <w:r w:rsidR="00007A04">
        <w:t>žinančių asmenų sąrašų</w:t>
      </w:r>
      <w:r>
        <w:t xml:space="preserve"> sudarymu;</w:t>
      </w:r>
    </w:p>
    <w:p w14:paraId="72FD3C07" w14:textId="77777777" w:rsidR="007177CA" w:rsidRDefault="00726711" w:rsidP="007177CA">
      <w:pPr>
        <w:pStyle w:val="a-tekstas-numeravimas-2"/>
      </w:pPr>
      <w:r>
        <w:t>V</w:t>
      </w:r>
      <w:r w:rsidR="00007A04">
        <w:t>adovauja</w:t>
      </w:r>
      <w:r w:rsidR="00BC2355">
        <w:t>mas pareigas einančių</w:t>
      </w:r>
      <w:r w:rsidR="00007A04">
        <w:t xml:space="preserve"> ir su jais </w:t>
      </w:r>
      <w:r w:rsidR="007727BC">
        <w:t>g</w:t>
      </w:r>
      <w:r w:rsidR="002E51AF">
        <w:t xml:space="preserve">laudžiai </w:t>
      </w:r>
      <w:r w:rsidR="00007A04">
        <w:t>susijusių asmenų sandor</w:t>
      </w:r>
      <w:r w:rsidR="00F97D55">
        <w:t>iams taikomais</w:t>
      </w:r>
      <w:r w:rsidR="008479F7">
        <w:t xml:space="preserve"> reikalavimais</w:t>
      </w:r>
      <w:r w:rsidR="00007A04">
        <w:t>,</w:t>
      </w:r>
      <w:r w:rsidR="00E1708F">
        <w:t xml:space="preserve"> ir</w:t>
      </w:r>
    </w:p>
    <w:p w14:paraId="2C28B0B7" w14:textId="056446D0" w:rsidR="0062325B" w:rsidRDefault="00007A04" w:rsidP="007177CA">
      <w:pPr>
        <w:pStyle w:val="a-tekstas-numeravimas-2"/>
      </w:pPr>
      <w:r>
        <w:t xml:space="preserve">potencialiems investuotojams atskleidžiamos informacijos valdymu. </w:t>
      </w:r>
    </w:p>
    <w:p w14:paraId="2054BDE8" w14:textId="5BF98367" w:rsidR="00C22D96" w:rsidRPr="002116E0" w:rsidRDefault="00007A04">
      <w:pPr>
        <w:pStyle w:val="a-tekstas-numeravimas-1"/>
        <w:rPr>
          <w:bCs/>
          <w:lang w:val="en-US"/>
        </w:rPr>
      </w:pPr>
      <w:r>
        <w:t>Šios specialios apyvartinių taršos leidimų rinkos dalyvi</w:t>
      </w:r>
      <w:r w:rsidR="008D0A9C">
        <w:t>ams skirtos</w:t>
      </w:r>
      <w:r>
        <w:t xml:space="preserve"> nuostatos </w:t>
      </w:r>
      <w:r w:rsidR="00146C86">
        <w:t>Grup</w:t>
      </w:r>
      <w:r w:rsidR="00BD22EB">
        <w:t>ės į</w:t>
      </w:r>
      <w:r>
        <w:t xml:space="preserve">monėms taikomos, jei </w:t>
      </w:r>
      <w:r w:rsidR="00BD22EB">
        <w:t>Grupės</w:t>
      </w:r>
      <w:r>
        <w:t xml:space="preserve"> mastu </w:t>
      </w:r>
      <w:r w:rsidR="00A66680">
        <w:t xml:space="preserve">praėjusiais kalendoriniais metais </w:t>
      </w:r>
      <w:r>
        <w:t>virš</w:t>
      </w:r>
      <w:r w:rsidR="00A66680">
        <w:t>yt</w:t>
      </w:r>
      <w:r>
        <w:t xml:space="preserve">os MAR 17 straipsnio 2 dalies pagrindu nustatytos </w:t>
      </w:r>
      <w:r w:rsidR="003D3B98">
        <w:t xml:space="preserve">kurą deginančių įrenginių veiklos </w:t>
      </w:r>
      <w:r>
        <w:t>minimalios ribos</w:t>
      </w:r>
      <w:r w:rsidR="008A7563">
        <w:t xml:space="preserve">, kurios numatytos </w:t>
      </w:r>
      <w:r w:rsidR="00B75AD5" w:rsidRPr="00B75AD5">
        <w:rPr>
          <w:bCs/>
        </w:rPr>
        <w:t>Komisijos deleguota</w:t>
      </w:r>
      <w:r w:rsidR="00B036AC">
        <w:rPr>
          <w:bCs/>
        </w:rPr>
        <w:t>me</w:t>
      </w:r>
      <w:r w:rsidR="00B75AD5" w:rsidRPr="00B75AD5">
        <w:rPr>
          <w:bCs/>
        </w:rPr>
        <w:t xml:space="preserve"> reglament</w:t>
      </w:r>
      <w:r w:rsidR="00B036AC">
        <w:rPr>
          <w:bCs/>
        </w:rPr>
        <w:t>e</w:t>
      </w:r>
      <w:r w:rsidR="00B75AD5" w:rsidRPr="00B75AD5">
        <w:rPr>
          <w:bCs/>
        </w:rPr>
        <w:t xml:space="preserve"> (ES) </w:t>
      </w:r>
      <w:hyperlink r:id="rId13" w:history="1">
        <w:r w:rsidR="00B75AD5" w:rsidRPr="00B75AD5">
          <w:rPr>
            <w:rStyle w:val="Hyperlink"/>
            <w:bCs/>
            <w:lang w:val="en-US"/>
          </w:rPr>
          <w:t>2016/522</w:t>
        </w:r>
      </w:hyperlink>
      <w:r w:rsidR="00B036AC">
        <w:t>.</w:t>
      </w:r>
    </w:p>
    <w:p w14:paraId="50D82F35" w14:textId="71F3D537" w:rsidR="00380B04" w:rsidRPr="00C202CC" w:rsidRDefault="00495873" w:rsidP="00C22D96">
      <w:pPr>
        <w:pStyle w:val="a-tekstas-numeravimas-1"/>
      </w:pPr>
      <w:r>
        <w:t>G</w:t>
      </w:r>
      <w:r w:rsidR="00C202CC">
        <w:t xml:space="preserve">rupės </w:t>
      </w:r>
      <w:r w:rsidR="008E64AE">
        <w:t>įmonės</w:t>
      </w:r>
      <w:r w:rsidR="00C202CC">
        <w:t>, vykdan</w:t>
      </w:r>
      <w:r w:rsidR="008E64AE">
        <w:t>čios</w:t>
      </w:r>
      <w:r w:rsidR="00C202CC">
        <w:t xml:space="preserve"> prekybą </w:t>
      </w:r>
      <w:r w:rsidR="008324B2">
        <w:t>apyvartiniais taršos leidimai</w:t>
      </w:r>
      <w:r w:rsidR="008E64AE">
        <w:t>s</w:t>
      </w:r>
      <w:r w:rsidR="008324B2">
        <w:t xml:space="preserve">, vadovaujasi </w:t>
      </w:r>
      <w:r w:rsidR="00FA7A0F">
        <w:t xml:space="preserve">šios Politikos nuostatomis bei parengia </w:t>
      </w:r>
      <w:r w:rsidR="004162EB">
        <w:t xml:space="preserve">reikalingus dokumentus, užtikrinančius </w:t>
      </w:r>
      <w:r w:rsidR="000D0619">
        <w:t xml:space="preserve">šios </w:t>
      </w:r>
      <w:r w:rsidR="004162EB">
        <w:t xml:space="preserve">Politikos ir kitų su </w:t>
      </w:r>
      <w:r w:rsidR="00466429">
        <w:t>P</w:t>
      </w:r>
      <w:r w:rsidR="004162EB">
        <w:t xml:space="preserve">iktnaudžiavimo rinka </w:t>
      </w:r>
      <w:r w:rsidR="0032777D">
        <w:t>prevencija susijusių teisės aktų tinkamą</w:t>
      </w:r>
      <w:r w:rsidR="008E64AE">
        <w:t xml:space="preserve"> </w:t>
      </w:r>
      <w:r w:rsidR="0032777D">
        <w:t xml:space="preserve">įgyvendinimą. </w:t>
      </w:r>
    </w:p>
    <w:p w14:paraId="5BB8E57C" w14:textId="77777777" w:rsidR="00D365B0" w:rsidRPr="004D3AA3" w:rsidRDefault="00D365B0" w:rsidP="00DD6E93">
      <w:bookmarkStart w:id="25" w:name="_Toc507749464"/>
      <w:bookmarkStart w:id="26" w:name="_Toc507749511"/>
      <w:bookmarkStart w:id="27" w:name="_Toc511663372"/>
      <w:bookmarkStart w:id="28" w:name="_Toc522457543"/>
      <w:bookmarkStart w:id="29" w:name="_Toc522457612"/>
      <w:bookmarkStart w:id="30" w:name="_Toc522457797"/>
      <w:bookmarkStart w:id="31" w:name="_Toc522460767"/>
      <w:bookmarkStart w:id="32" w:name="_Toc522461129"/>
      <w:bookmarkStart w:id="33" w:name="_Toc522480864"/>
      <w:bookmarkStart w:id="34" w:name="_Toc522487912"/>
      <w:bookmarkEnd w:id="12"/>
      <w:bookmarkEnd w:id="25"/>
      <w:bookmarkEnd w:id="26"/>
      <w:bookmarkEnd w:id="27"/>
      <w:bookmarkEnd w:id="28"/>
      <w:bookmarkEnd w:id="29"/>
      <w:bookmarkEnd w:id="30"/>
      <w:bookmarkEnd w:id="31"/>
      <w:bookmarkEnd w:id="32"/>
      <w:bookmarkEnd w:id="33"/>
      <w:bookmarkEnd w:id="34"/>
    </w:p>
    <w:p w14:paraId="473B2537" w14:textId="334CD167" w:rsidR="00EB3ACE" w:rsidRDefault="00C81C00" w:rsidP="00306F0C">
      <w:pPr>
        <w:pStyle w:val="a-skyrius"/>
      </w:pPr>
      <w:bookmarkStart w:id="35" w:name="_Toc522518052"/>
      <w:bookmarkStart w:id="36" w:name="_Toc522609993"/>
      <w:bookmarkStart w:id="37" w:name="_Toc51586963"/>
      <w:r w:rsidRPr="00AC3861">
        <w:t>BAIGIAMOSIOS NUOSTATOS</w:t>
      </w:r>
      <w:bookmarkEnd w:id="35"/>
      <w:bookmarkEnd w:id="36"/>
      <w:bookmarkEnd w:id="37"/>
    </w:p>
    <w:p w14:paraId="430F8B71" w14:textId="14D951CC" w:rsidR="005D04B0" w:rsidRPr="004D3AA3" w:rsidRDefault="005D04B0" w:rsidP="00306F0C">
      <w:pPr>
        <w:pStyle w:val="a-tekstas-numeravimas-1"/>
        <w:numPr>
          <w:ilvl w:val="0"/>
          <w:numId w:val="0"/>
        </w:numPr>
        <w:ind w:left="567"/>
      </w:pPr>
    </w:p>
    <w:p w14:paraId="72D9803C" w14:textId="6C33C9AF" w:rsidR="00C22D96" w:rsidRPr="004D3AA3" w:rsidRDefault="00593DD3">
      <w:pPr>
        <w:pStyle w:val="a-tekstas-numeravimas-1"/>
      </w:pPr>
      <w:r w:rsidRPr="2ED7FCCA">
        <w:rPr>
          <w:rFonts w:eastAsia="Arial"/>
        </w:rPr>
        <w:t xml:space="preserve">Įgyvendinant Politiką ir MAR reikalavimus </w:t>
      </w:r>
      <w:r w:rsidR="00AB3229" w:rsidRPr="002F5370">
        <w:rPr>
          <w:rFonts w:eastAsia="Arial"/>
        </w:rPr>
        <w:t>Grupės</w:t>
      </w:r>
      <w:r w:rsidRPr="2ED7FCCA">
        <w:rPr>
          <w:rFonts w:eastAsia="Arial"/>
        </w:rPr>
        <w:t xml:space="preserve"> mastu ir (ar) atskirų </w:t>
      </w:r>
      <w:r w:rsidR="001E504E">
        <w:rPr>
          <w:rFonts w:eastAsia="Arial"/>
        </w:rPr>
        <w:t>Grupės į</w:t>
      </w:r>
      <w:r w:rsidRPr="2ED7FCCA">
        <w:rPr>
          <w:rFonts w:eastAsia="Arial"/>
        </w:rPr>
        <w:t xml:space="preserve">monių, kurioms taikomi Politikos reikalavimai, mastu priimami vidaus teisės aktai ir kitokie sprendimai, taikomos kitos priemonės, būtinos </w:t>
      </w:r>
      <w:r w:rsidR="00466429" w:rsidRPr="2ED7FCCA">
        <w:rPr>
          <w:rFonts w:eastAsia="Arial"/>
        </w:rPr>
        <w:t>P</w:t>
      </w:r>
      <w:r w:rsidRPr="2ED7FCCA">
        <w:rPr>
          <w:rFonts w:eastAsia="Arial"/>
        </w:rPr>
        <w:t xml:space="preserve">iktnaudžiavimo </w:t>
      </w:r>
      <w:r w:rsidR="002813A3" w:rsidRPr="2ED7FCCA">
        <w:rPr>
          <w:rFonts w:eastAsia="Arial"/>
        </w:rPr>
        <w:t xml:space="preserve">rinka </w:t>
      </w:r>
      <w:r w:rsidRPr="2ED7FCCA">
        <w:rPr>
          <w:rFonts w:eastAsia="Arial"/>
        </w:rPr>
        <w:t xml:space="preserve">prevencijai. </w:t>
      </w:r>
      <w:r w:rsidRPr="004D3AA3">
        <w:t xml:space="preserve"> </w:t>
      </w:r>
    </w:p>
    <w:p w14:paraId="755FBF31" w14:textId="4F4D30FF" w:rsidR="00C22D96" w:rsidRDefault="00E67137">
      <w:pPr>
        <w:pStyle w:val="a-tekstas-numeravimas-1"/>
      </w:pPr>
      <w:r>
        <w:t>Grupės į</w:t>
      </w:r>
      <w:r w:rsidR="00593DD3" w:rsidRPr="004D3AA3">
        <w:t>monių</w:t>
      </w:r>
      <w:r w:rsidR="00593DD3">
        <w:t>, kurioms taikoma Politika,</w:t>
      </w:r>
      <w:r w:rsidR="00593DD3" w:rsidRPr="004D3AA3">
        <w:t xml:space="preserve"> darbuotojai </w:t>
      </w:r>
      <w:r w:rsidR="00404134">
        <w:t xml:space="preserve">bei Vadovaujamas pareigas einantys asmenys </w:t>
      </w:r>
      <w:r w:rsidR="00593DD3" w:rsidRPr="004D3AA3">
        <w:t>supažindinami su Politikos nuostatomis ir jos nuostatas įgyvendinančiais vidaus teisės aktais</w:t>
      </w:r>
      <w:r w:rsidR="007B51D9">
        <w:t xml:space="preserve"> </w:t>
      </w:r>
      <w:r w:rsidR="00461DC6">
        <w:t>G</w:t>
      </w:r>
      <w:r w:rsidR="00593DD3" w:rsidRPr="004D3AA3">
        <w:t>rupėje nustatyta tvarka.</w:t>
      </w:r>
    </w:p>
    <w:p w14:paraId="1BAB1BEB" w14:textId="45A4507D" w:rsidR="003634D8" w:rsidRDefault="004B117A">
      <w:pPr>
        <w:pStyle w:val="a-tekstas-numeravimas-1"/>
      </w:pPr>
      <w:r w:rsidRPr="004B117A">
        <w:t xml:space="preserve">Už šios Politikos ir jos pakeitimų parengimą bei savalaikį Politikos pakeitimų inicijavimą atsakingas </w:t>
      </w:r>
      <w:r w:rsidR="0020102A" w:rsidRPr="0020102A">
        <w:t>Grupės Atitikties ir verslo rizikos valdymo vadov</w:t>
      </w:r>
      <w:r w:rsidR="0020102A">
        <w:t>as</w:t>
      </w:r>
      <w:r w:rsidR="002D1373">
        <w:t xml:space="preserve">. </w:t>
      </w:r>
    </w:p>
    <w:p w14:paraId="47AA3E2B" w14:textId="107F2356" w:rsidR="007C03AC" w:rsidRPr="00576E40" w:rsidRDefault="00675FE7">
      <w:pPr>
        <w:pStyle w:val="a-tekstas-numeravimas-1"/>
        <w:rPr>
          <w:rFonts w:eastAsia="Arial"/>
        </w:rPr>
      </w:pPr>
      <w:r w:rsidRPr="2ED7FCCA">
        <w:rPr>
          <w:rFonts w:eastAsia="Arial"/>
        </w:rPr>
        <w:t xml:space="preserve">Už tinkamą Politikos įgyvendinimą ir kontrolę Grupės mastu atsako </w:t>
      </w:r>
      <w:r w:rsidR="008774A6" w:rsidRPr="008774A6">
        <w:rPr>
          <w:rFonts w:eastAsia="Arial"/>
        </w:rPr>
        <w:t>Grupės Atitikties ir verslo rizikos valdymo vadov</w:t>
      </w:r>
      <w:r w:rsidR="008774A6">
        <w:rPr>
          <w:rFonts w:eastAsia="Arial"/>
        </w:rPr>
        <w:t>as</w:t>
      </w:r>
      <w:r w:rsidR="0017667B">
        <w:rPr>
          <w:rFonts w:eastAsia="Arial"/>
        </w:rPr>
        <w:t>. Politikos</w:t>
      </w:r>
      <w:r w:rsidRPr="2ED7FCCA">
        <w:rPr>
          <w:rFonts w:eastAsia="Arial"/>
        </w:rPr>
        <w:t xml:space="preserve"> įgyvendinimą </w:t>
      </w:r>
      <w:r w:rsidR="00AE0E2D">
        <w:rPr>
          <w:rFonts w:eastAsia="Arial"/>
        </w:rPr>
        <w:t xml:space="preserve">Grupės </w:t>
      </w:r>
      <w:r w:rsidR="62A2A8AC" w:rsidRPr="2ED7FCCA">
        <w:rPr>
          <w:rFonts w:eastAsia="Arial"/>
        </w:rPr>
        <w:t>įmonėse</w:t>
      </w:r>
      <w:r w:rsidRPr="2ED7FCCA">
        <w:rPr>
          <w:rFonts w:eastAsia="Arial"/>
        </w:rPr>
        <w:t xml:space="preserve"> vykdo</w:t>
      </w:r>
      <w:r w:rsidR="0039496C" w:rsidRPr="2ED7FCCA">
        <w:rPr>
          <w:rFonts w:eastAsia="Arial"/>
        </w:rPr>
        <w:t xml:space="preserve"> Atitikties</w:t>
      </w:r>
      <w:r w:rsidRPr="2ED7FCCA">
        <w:rPr>
          <w:rFonts w:eastAsia="Arial"/>
        </w:rPr>
        <w:t xml:space="preserve"> </w:t>
      </w:r>
      <w:r w:rsidR="00FE45FC">
        <w:rPr>
          <w:rFonts w:eastAsia="Arial"/>
        </w:rPr>
        <w:t xml:space="preserve">ir verslo rizikos valdymo </w:t>
      </w:r>
      <w:r w:rsidR="62A2A8AC" w:rsidRPr="2ED7FCCA">
        <w:rPr>
          <w:rFonts w:eastAsia="Arial"/>
        </w:rPr>
        <w:t>funkcinės srities</w:t>
      </w:r>
      <w:r w:rsidRPr="2ED7FCCA">
        <w:rPr>
          <w:rFonts w:eastAsia="Arial"/>
        </w:rPr>
        <w:t xml:space="preserve"> darbuotojai</w:t>
      </w:r>
      <w:r w:rsidR="62A2A8AC" w:rsidRPr="2ED7FCCA">
        <w:rPr>
          <w:rFonts w:eastAsia="Arial"/>
        </w:rPr>
        <w:t>, jei</w:t>
      </w:r>
      <w:r w:rsidRPr="2ED7FCCA">
        <w:rPr>
          <w:rFonts w:eastAsia="Arial"/>
        </w:rPr>
        <w:t xml:space="preserve"> darbuotojo </w:t>
      </w:r>
      <w:r w:rsidR="62A2A8AC" w:rsidRPr="2ED7FCCA">
        <w:rPr>
          <w:rFonts w:eastAsia="Arial"/>
        </w:rPr>
        <w:t>įmonėje</w:t>
      </w:r>
      <w:r w:rsidRPr="2ED7FCCA">
        <w:rPr>
          <w:rFonts w:eastAsia="Arial"/>
        </w:rPr>
        <w:t xml:space="preserve"> nėra – už įgyvendinimą atsako </w:t>
      </w:r>
      <w:r w:rsidR="00FE45FC">
        <w:rPr>
          <w:rFonts w:eastAsia="Arial"/>
        </w:rPr>
        <w:t xml:space="preserve">Atitikties ir verslo rizikos valdymo funkcinės srities vadovas arba jo </w:t>
      </w:r>
      <w:r w:rsidR="00D350F8">
        <w:rPr>
          <w:rFonts w:eastAsia="Arial"/>
        </w:rPr>
        <w:t>paskirtas</w:t>
      </w:r>
      <w:r w:rsidR="00FE45FC">
        <w:rPr>
          <w:rFonts w:eastAsia="Arial"/>
        </w:rPr>
        <w:t xml:space="preserve"> darbuotojas.</w:t>
      </w:r>
    </w:p>
    <w:p w14:paraId="5597AA30" w14:textId="1B8EFC46" w:rsidR="00510AE9" w:rsidRDefault="00660D82" w:rsidP="003D4543">
      <w:pPr>
        <w:pStyle w:val="a-tekstas-numeravimas-1"/>
      </w:pPr>
      <w:r>
        <w:t xml:space="preserve">Už Politikos nevykdymą ar netinkamą vykdymą </w:t>
      </w:r>
      <w:r w:rsidR="00233B7E">
        <w:t>Grupės įmonių</w:t>
      </w:r>
      <w:r>
        <w:t xml:space="preserve"> darbuotojams gali būti skiriama drausminė nuobauda. </w:t>
      </w:r>
    </w:p>
    <w:p w14:paraId="6AE7B1AA" w14:textId="55BC4AE7" w:rsidR="00510AE9" w:rsidRDefault="00510AE9" w:rsidP="004D3AA3">
      <w:pPr>
        <w:pStyle w:val="a-tekstas-numeravimas-1"/>
      </w:pPr>
      <w:r>
        <w:t xml:space="preserve">Politika skelbiama </w:t>
      </w:r>
      <w:r w:rsidR="00544BDF">
        <w:t xml:space="preserve">viešai </w:t>
      </w:r>
      <w:r w:rsidR="005B3A55">
        <w:t>Bendrovės interneto</w:t>
      </w:r>
      <w:r>
        <w:t xml:space="preserve"> svetainėje.</w:t>
      </w:r>
    </w:p>
    <w:p w14:paraId="11EEFD26" w14:textId="77777777" w:rsidR="00603014" w:rsidRPr="00AC3861" w:rsidRDefault="00603014" w:rsidP="004D3AA3"/>
    <w:p w14:paraId="5542ADE9" w14:textId="124B27AF" w:rsidR="0017596B" w:rsidRDefault="008631F1" w:rsidP="008A0BF1">
      <w:pPr>
        <w:pStyle w:val="a-skyrius"/>
      </w:pPr>
      <w:r w:rsidRPr="008631F1">
        <w:t>SUSIJĘ TEISĖS AKTAI</w:t>
      </w:r>
    </w:p>
    <w:p w14:paraId="6D917A8A" w14:textId="77777777" w:rsidR="00DD05C4" w:rsidRDefault="00DD05C4" w:rsidP="004D3AA3">
      <w:pPr>
        <w:rPr>
          <w:bCs/>
          <w:i/>
          <w:iCs/>
        </w:rPr>
      </w:pPr>
    </w:p>
    <w:p w14:paraId="35FBD5E9" w14:textId="2D8FE67A" w:rsidR="00291DD9" w:rsidRDefault="00291DD9" w:rsidP="004D3AA3">
      <w:pPr>
        <w:rPr>
          <w:bCs/>
          <w:i/>
          <w:iCs/>
        </w:rPr>
      </w:pPr>
      <w:r w:rsidRPr="00291DD9">
        <w:rPr>
          <w:bCs/>
          <w:i/>
          <w:iCs/>
        </w:rPr>
        <w:t xml:space="preserve">Piktnaudžiavimo rinka reglamentas (ES) Nr. </w:t>
      </w:r>
      <w:hyperlink r:id="rId14" w:history="1">
        <w:r w:rsidRPr="00B20785">
          <w:rPr>
            <w:rStyle w:val="Hyperlink"/>
            <w:bCs/>
            <w:i/>
            <w:iCs/>
          </w:rPr>
          <w:t>596/2014</w:t>
        </w:r>
      </w:hyperlink>
      <w:r w:rsidRPr="00291DD9">
        <w:rPr>
          <w:bCs/>
          <w:i/>
          <w:iCs/>
        </w:rPr>
        <w:t xml:space="preserve"> </w:t>
      </w:r>
    </w:p>
    <w:p w14:paraId="769B7059" w14:textId="2FB07696" w:rsidR="00291DD9" w:rsidRDefault="00291DD9" w:rsidP="004D3AA3">
      <w:pPr>
        <w:rPr>
          <w:bCs/>
          <w:i/>
          <w:iCs/>
        </w:rPr>
      </w:pPr>
      <w:r w:rsidRPr="00291DD9">
        <w:rPr>
          <w:bCs/>
          <w:i/>
          <w:iCs/>
        </w:rPr>
        <w:t xml:space="preserve">Komisijos įgyvendinimo reglamentas (ES) </w:t>
      </w:r>
      <w:hyperlink r:id="rId15" w:history="1">
        <w:r w:rsidRPr="005A0325">
          <w:rPr>
            <w:rStyle w:val="Hyperlink"/>
            <w:bCs/>
            <w:i/>
            <w:iCs/>
          </w:rPr>
          <w:t>2022/1210</w:t>
        </w:r>
      </w:hyperlink>
      <w:r w:rsidRPr="00291DD9">
        <w:rPr>
          <w:bCs/>
          <w:i/>
          <w:iCs/>
        </w:rPr>
        <w:t xml:space="preserve"> </w:t>
      </w:r>
    </w:p>
    <w:p w14:paraId="1E2D08D7" w14:textId="1DEA87F7" w:rsidR="005D2B3B" w:rsidRDefault="005D2B3B" w:rsidP="004D3AA3">
      <w:pPr>
        <w:rPr>
          <w:bCs/>
          <w:i/>
          <w:iCs/>
          <w:lang w:val="en-US"/>
        </w:rPr>
      </w:pPr>
      <w:r w:rsidRPr="005D2B3B">
        <w:rPr>
          <w:bCs/>
          <w:i/>
          <w:iCs/>
        </w:rPr>
        <w:t xml:space="preserve">Komisijos deleguotasis reglamentas (ES) </w:t>
      </w:r>
      <w:hyperlink r:id="rId16" w:history="1">
        <w:r w:rsidRPr="00152336">
          <w:rPr>
            <w:rStyle w:val="Hyperlink"/>
            <w:bCs/>
            <w:i/>
            <w:iCs/>
            <w:lang w:val="en-US"/>
          </w:rPr>
          <w:t>2016/522</w:t>
        </w:r>
      </w:hyperlink>
    </w:p>
    <w:p w14:paraId="10E3F9BD" w14:textId="0FBD2190" w:rsidR="001B44FB" w:rsidRDefault="001B44FB" w:rsidP="004D3AA3">
      <w:pPr>
        <w:rPr>
          <w:bCs/>
          <w:i/>
          <w:iCs/>
          <w:lang w:val="en-US"/>
        </w:rPr>
      </w:pPr>
      <w:r w:rsidRPr="001B44FB">
        <w:rPr>
          <w:bCs/>
          <w:i/>
          <w:iCs/>
        </w:rPr>
        <w:t>Komisijos įgyvendinimo reglamentas</w:t>
      </w:r>
      <w:r w:rsidRPr="001B44FB">
        <w:rPr>
          <w:bCs/>
          <w:i/>
          <w:iCs/>
          <w:lang w:val="en-US"/>
        </w:rPr>
        <w:t xml:space="preserve"> (ES) </w:t>
      </w:r>
      <w:hyperlink r:id="rId17" w:history="1">
        <w:r w:rsidRPr="001B44FB">
          <w:rPr>
            <w:rStyle w:val="Hyperlink"/>
            <w:bCs/>
            <w:i/>
            <w:iCs/>
            <w:lang w:val="en-US"/>
          </w:rPr>
          <w:t>2016/523</w:t>
        </w:r>
      </w:hyperlink>
    </w:p>
    <w:p w14:paraId="1FC32187" w14:textId="1AD6F8A9" w:rsidR="004A3477" w:rsidRDefault="004A3477" w:rsidP="004D3AA3">
      <w:pPr>
        <w:rPr>
          <w:bCs/>
          <w:i/>
          <w:iCs/>
          <w:lang w:val="en-US"/>
        </w:rPr>
      </w:pPr>
      <w:r w:rsidRPr="004A3477">
        <w:rPr>
          <w:bCs/>
          <w:i/>
          <w:iCs/>
        </w:rPr>
        <w:t xml:space="preserve">Komisijos deleguotasis reglamentas </w:t>
      </w:r>
      <w:r w:rsidRPr="004A3477">
        <w:rPr>
          <w:bCs/>
          <w:i/>
          <w:iCs/>
          <w:lang w:val="en-US"/>
        </w:rPr>
        <w:t xml:space="preserve">(ES) </w:t>
      </w:r>
      <w:hyperlink r:id="rId18" w:history="1">
        <w:r w:rsidRPr="00FB549B">
          <w:rPr>
            <w:rStyle w:val="Hyperlink"/>
            <w:bCs/>
            <w:i/>
            <w:iCs/>
            <w:lang w:val="en-US"/>
          </w:rPr>
          <w:t>2016/960</w:t>
        </w:r>
      </w:hyperlink>
    </w:p>
    <w:p w14:paraId="4706EE31" w14:textId="0E144433" w:rsidR="007C287C" w:rsidRDefault="007C287C" w:rsidP="004D3AA3">
      <w:pPr>
        <w:rPr>
          <w:bCs/>
          <w:i/>
          <w:iCs/>
        </w:rPr>
      </w:pPr>
      <w:r w:rsidRPr="007C287C">
        <w:rPr>
          <w:bCs/>
          <w:i/>
          <w:iCs/>
        </w:rPr>
        <w:t>Komisijos įgyvendinimo reglamentas</w:t>
      </w:r>
      <w:r w:rsidRPr="007C287C">
        <w:rPr>
          <w:bCs/>
          <w:i/>
          <w:iCs/>
          <w:lang w:val="en-US"/>
        </w:rPr>
        <w:t xml:space="preserve"> (ES) </w:t>
      </w:r>
      <w:hyperlink r:id="rId19" w:history="1">
        <w:r w:rsidRPr="00B91684">
          <w:rPr>
            <w:rStyle w:val="Hyperlink"/>
            <w:bCs/>
            <w:i/>
            <w:iCs/>
            <w:lang w:val="en-US"/>
          </w:rPr>
          <w:t>2016/1055</w:t>
        </w:r>
      </w:hyperlink>
    </w:p>
    <w:p w14:paraId="177BF821" w14:textId="69BE2883" w:rsidR="00291DD9" w:rsidRDefault="00291DD9" w:rsidP="004D3AA3">
      <w:pPr>
        <w:rPr>
          <w:bCs/>
          <w:i/>
          <w:iCs/>
        </w:rPr>
      </w:pPr>
      <w:r w:rsidRPr="00291DD9">
        <w:rPr>
          <w:bCs/>
          <w:i/>
          <w:iCs/>
        </w:rPr>
        <w:lastRenderedPageBreak/>
        <w:t xml:space="preserve">Lietuvos banko patvirtintos Informacijos atskleidimo </w:t>
      </w:r>
      <w:hyperlink r:id="rId20" w:history="1">
        <w:r w:rsidRPr="00F47B56">
          <w:rPr>
            <w:rStyle w:val="Hyperlink"/>
            <w:bCs/>
            <w:i/>
            <w:iCs/>
          </w:rPr>
          <w:t>taisyklės</w:t>
        </w:r>
      </w:hyperlink>
      <w:r w:rsidRPr="00291DD9">
        <w:rPr>
          <w:bCs/>
          <w:i/>
          <w:iCs/>
        </w:rPr>
        <w:t xml:space="preserve"> </w:t>
      </w:r>
    </w:p>
    <w:p w14:paraId="5C8AA3D3" w14:textId="77777777" w:rsidR="00FB549B" w:rsidRDefault="00291DD9" w:rsidP="004D3AA3">
      <w:pPr>
        <w:rPr>
          <w:bCs/>
          <w:i/>
          <w:iCs/>
        </w:rPr>
      </w:pPr>
      <w:r w:rsidRPr="00291DD9">
        <w:rPr>
          <w:bCs/>
          <w:i/>
          <w:iCs/>
        </w:rPr>
        <w:t xml:space="preserve">Lietuvos banko patvirtintos Informacijos atskleidimo </w:t>
      </w:r>
      <w:hyperlink r:id="rId21" w:history="1">
        <w:r w:rsidRPr="00537A69">
          <w:rPr>
            <w:rStyle w:val="Hyperlink"/>
            <w:bCs/>
            <w:i/>
            <w:iCs/>
          </w:rPr>
          <w:t>gairės</w:t>
        </w:r>
      </w:hyperlink>
    </w:p>
    <w:p w14:paraId="35D2CF0F" w14:textId="08A0D95C" w:rsidR="00107311" w:rsidRDefault="003802E5" w:rsidP="004D3AA3">
      <w:pPr>
        <w:rPr>
          <w:bCs/>
          <w:i/>
          <w:iCs/>
        </w:rPr>
      </w:pPr>
      <w:r>
        <w:rPr>
          <w:bCs/>
          <w:i/>
          <w:iCs/>
        </w:rPr>
        <w:t>Jungtinės Karalystės</w:t>
      </w:r>
      <w:r w:rsidR="00107311">
        <w:rPr>
          <w:bCs/>
          <w:i/>
          <w:iCs/>
        </w:rPr>
        <w:t xml:space="preserve"> priežiūros institucijos </w:t>
      </w:r>
      <w:r w:rsidR="0045670C">
        <w:rPr>
          <w:bCs/>
          <w:i/>
          <w:iCs/>
        </w:rPr>
        <w:t xml:space="preserve">(UK FCA) </w:t>
      </w:r>
      <w:r w:rsidR="00107311">
        <w:rPr>
          <w:bCs/>
          <w:i/>
          <w:iCs/>
        </w:rPr>
        <w:t>piktnaudžiavimo rinka</w:t>
      </w:r>
      <w:r w:rsidR="00292E56">
        <w:rPr>
          <w:bCs/>
          <w:i/>
          <w:iCs/>
        </w:rPr>
        <w:t xml:space="preserve"> reguliavimas (</w:t>
      </w:r>
      <w:hyperlink r:id="rId22" w:history="1">
        <w:r w:rsidR="00292E56" w:rsidRPr="0045670C">
          <w:rPr>
            <w:rStyle w:val="Hyperlink"/>
            <w:bCs/>
            <w:i/>
            <w:iCs/>
          </w:rPr>
          <w:t>nuoroda</w:t>
        </w:r>
      </w:hyperlink>
      <w:r w:rsidR="00292E56">
        <w:rPr>
          <w:bCs/>
          <w:i/>
          <w:iCs/>
        </w:rPr>
        <w:t>)</w:t>
      </w:r>
    </w:p>
    <w:p w14:paraId="257F13D0" w14:textId="40503BC4" w:rsidR="00DD05C4" w:rsidRDefault="00DD05C4" w:rsidP="004D3AA3">
      <w:pPr>
        <w:rPr>
          <w:bCs/>
          <w:i/>
          <w:iCs/>
        </w:rPr>
      </w:pPr>
    </w:p>
    <w:p w14:paraId="03D4BAE5" w14:textId="77777777" w:rsidR="00DD05C4" w:rsidRDefault="00DD05C4" w:rsidP="004D3AA3">
      <w:pPr>
        <w:rPr>
          <w:bCs/>
          <w:i/>
          <w:iCs/>
        </w:rPr>
      </w:pPr>
    </w:p>
    <w:p w14:paraId="7E52E948" w14:textId="77777777" w:rsidR="00F52BBD" w:rsidRDefault="00F52BBD" w:rsidP="004D3AA3">
      <w:pPr>
        <w:rPr>
          <w:bCs/>
          <w:i/>
          <w:iCs/>
        </w:rPr>
      </w:pPr>
    </w:p>
    <w:p w14:paraId="35468046" w14:textId="77777777" w:rsidR="00F52BBD" w:rsidRPr="00F52BBD" w:rsidRDefault="00F52BBD" w:rsidP="00F52BBD">
      <w:pPr>
        <w:rPr>
          <w:bCs/>
          <w:i/>
          <w:iCs/>
          <w:lang w:val="en-US"/>
        </w:rPr>
      </w:pPr>
    </w:p>
    <w:p w14:paraId="4B89D5E6" w14:textId="77777777" w:rsidR="00F52BBD" w:rsidRPr="00F52BBD" w:rsidRDefault="00F52BBD" w:rsidP="00F52BBD">
      <w:pPr>
        <w:rPr>
          <w:bCs/>
          <w:i/>
          <w:iCs/>
          <w:lang w:val="en-US"/>
        </w:rPr>
      </w:pPr>
    </w:p>
    <w:p w14:paraId="00A5BD85" w14:textId="77777777" w:rsidR="00F52BBD" w:rsidRPr="00F52BBD" w:rsidRDefault="00F52BBD" w:rsidP="00F52BBD">
      <w:pPr>
        <w:rPr>
          <w:bCs/>
          <w:i/>
          <w:iCs/>
          <w:lang w:val="en-US"/>
        </w:rPr>
      </w:pPr>
    </w:p>
    <w:p w14:paraId="2DE14A13" w14:textId="77777777" w:rsidR="00F52BBD" w:rsidRPr="00F52BBD" w:rsidRDefault="00F52BBD" w:rsidP="00F52BBD">
      <w:pPr>
        <w:rPr>
          <w:bCs/>
          <w:i/>
          <w:iCs/>
          <w:lang w:val="en-US"/>
        </w:rPr>
      </w:pPr>
    </w:p>
    <w:p w14:paraId="65273C83" w14:textId="269C7229" w:rsidR="00686AFF" w:rsidRPr="00AC3861" w:rsidRDefault="00686AFF" w:rsidP="00DB513D">
      <w:pPr>
        <w:jc w:val="center"/>
      </w:pPr>
    </w:p>
    <w:sectPr w:rsidR="00686AFF" w:rsidRPr="00AC3861" w:rsidSect="00364508">
      <w:headerReference w:type="even" r:id="rId23"/>
      <w:headerReference w:type="default" r:id="rId24"/>
      <w:footerReference w:type="default" r:id="rId25"/>
      <w:headerReference w:type="first" r:id="rId26"/>
      <w:pgSz w:w="12240" w:h="15840" w:code="1"/>
      <w:pgMar w:top="1440" w:right="1080" w:bottom="1440" w:left="108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877E" w14:textId="77777777" w:rsidR="00AD1FBC" w:rsidRDefault="00AD1FBC" w:rsidP="00AC3861">
      <w:r>
        <w:separator/>
      </w:r>
    </w:p>
  </w:endnote>
  <w:endnote w:type="continuationSeparator" w:id="0">
    <w:p w14:paraId="19875955" w14:textId="77777777" w:rsidR="00AD1FBC" w:rsidRDefault="00AD1FBC" w:rsidP="00AC3861">
      <w:r>
        <w:continuationSeparator/>
      </w:r>
    </w:p>
  </w:endnote>
  <w:endnote w:type="continuationNotice" w:id="1">
    <w:p w14:paraId="1B986736" w14:textId="77777777" w:rsidR="00AD1FBC" w:rsidRDefault="00AD1FBC" w:rsidP="00AC3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57C" w14:textId="116CF6AE" w:rsidR="0050485D" w:rsidRDefault="00C748BC">
    <w:pPr>
      <w:pStyle w:val="Footer"/>
      <w:jc w:val="center"/>
    </w:pPr>
    <w:sdt>
      <w:sdtPr>
        <w:id w:val="1250469655"/>
        <w:docPartObj>
          <w:docPartGallery w:val="Page Numbers (Bottom of Page)"/>
          <w:docPartUnique/>
        </w:docPartObj>
      </w:sdtPr>
      <w:sdtEndPr>
        <w:rPr>
          <w:noProof/>
        </w:rPr>
      </w:sdtEndPr>
      <w:sdtContent>
        <w:r w:rsidR="0050485D">
          <w:fldChar w:fldCharType="begin"/>
        </w:r>
        <w:r w:rsidR="0050485D">
          <w:instrText xml:space="preserve"> PAGE   \* MERGEFORMAT </w:instrText>
        </w:r>
        <w:r w:rsidR="0050485D">
          <w:fldChar w:fldCharType="separate"/>
        </w:r>
        <w:r w:rsidR="00AE4982">
          <w:rPr>
            <w:noProof/>
          </w:rPr>
          <w:t>4</w:t>
        </w:r>
        <w:r w:rsidR="0050485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FF1B" w14:textId="77777777" w:rsidR="00AD1FBC" w:rsidRDefault="00AD1FBC" w:rsidP="00AC3861">
      <w:r>
        <w:separator/>
      </w:r>
    </w:p>
  </w:footnote>
  <w:footnote w:type="continuationSeparator" w:id="0">
    <w:p w14:paraId="03FFDDDC" w14:textId="77777777" w:rsidR="00AD1FBC" w:rsidRDefault="00AD1FBC" w:rsidP="00AC3861">
      <w:r>
        <w:continuationSeparator/>
      </w:r>
    </w:p>
  </w:footnote>
  <w:footnote w:type="continuationNotice" w:id="1">
    <w:p w14:paraId="305930C3" w14:textId="77777777" w:rsidR="00AD1FBC" w:rsidRDefault="00AD1FBC" w:rsidP="00AC3861"/>
  </w:footnote>
  <w:footnote w:id="2">
    <w:p w14:paraId="6C18567C" w14:textId="0EB19B61" w:rsidR="00273E42" w:rsidRPr="008E64AE" w:rsidRDefault="00273E42">
      <w:pPr>
        <w:pStyle w:val="FootnoteText"/>
        <w:rPr>
          <w:lang w:val="en-US"/>
        </w:rPr>
      </w:pPr>
      <w:r>
        <w:rPr>
          <w:rStyle w:val="FootnoteReference"/>
        </w:rPr>
        <w:footnoteRef/>
      </w:r>
      <w:r>
        <w:t xml:space="preserve"> </w:t>
      </w:r>
      <w:r w:rsidR="00015D14" w:rsidRPr="00015D14">
        <w:t>Komisijos reglament</w:t>
      </w:r>
      <w:r w:rsidR="00015D14">
        <w:t>as</w:t>
      </w:r>
      <w:r w:rsidR="00015D14" w:rsidRPr="00015D14">
        <w:t xml:space="preserve"> (ES) Nr. </w:t>
      </w:r>
      <w:hyperlink r:id="rId1" w:history="1">
        <w:r w:rsidR="00015D14" w:rsidRPr="004A65E0">
          <w:rPr>
            <w:rStyle w:val="Hyperlink"/>
          </w:rPr>
          <w:t>1031/2010</w:t>
        </w:r>
      </w:hyperlink>
      <w:r w:rsidR="00015D14">
        <w:t xml:space="preserve">, </w:t>
      </w:r>
      <w:r w:rsidRPr="008E64AE">
        <w:t>OJ L 302, 18.11.2010, p. 1–41</w:t>
      </w:r>
      <w:r w:rsidR="00015D1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A5DB" w14:textId="77777777" w:rsidR="0050485D" w:rsidRDefault="0050485D" w:rsidP="00AC386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419B74C" w14:textId="77777777" w:rsidR="0050485D" w:rsidRDefault="0050485D" w:rsidP="00AC3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7ED8" w14:textId="331CA087" w:rsidR="0050485D" w:rsidRPr="00DB513D" w:rsidRDefault="0050485D" w:rsidP="00DB513D">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26"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697"/>
      <w:gridCol w:w="5529"/>
    </w:tblGrid>
    <w:tr w:rsidR="00BB4CC0" w:rsidRPr="003402D7" w14:paraId="40805D9F" w14:textId="77777777" w:rsidTr="00A606CB">
      <w:tc>
        <w:tcPr>
          <w:tcW w:w="3697" w:type="dxa"/>
        </w:tcPr>
        <w:p w14:paraId="320C1066" w14:textId="77777777" w:rsidR="00BB4CC0" w:rsidRDefault="00BB4CC0" w:rsidP="00BB4CC0">
          <w:pPr>
            <w:pStyle w:val="Header"/>
            <w:ind w:left="309"/>
            <w:jc w:val="right"/>
            <w:rPr>
              <w:rFonts w:eastAsia="Arial"/>
              <w:sz w:val="20"/>
              <w:szCs w:val="20"/>
            </w:rPr>
          </w:pPr>
          <w:bookmarkStart w:id="38" w:name="_Hlk24620310"/>
          <w:r w:rsidRPr="3AD28C9B">
            <w:rPr>
              <w:rFonts w:eastAsia="Arial"/>
              <w:sz w:val="20"/>
              <w:szCs w:val="20"/>
            </w:rPr>
            <w:t>Normin</w:t>
          </w:r>
          <w:r>
            <w:rPr>
              <w:rFonts w:eastAsia="Arial"/>
              <w:sz w:val="20"/>
              <w:szCs w:val="20"/>
            </w:rPr>
            <w:t>io</w:t>
          </w:r>
          <w:r w:rsidRPr="3AD28C9B">
            <w:rPr>
              <w:rFonts w:eastAsia="Arial"/>
              <w:sz w:val="20"/>
              <w:szCs w:val="20"/>
            </w:rPr>
            <w:t xml:space="preserve"> vidaus teisės akt</w:t>
          </w:r>
          <w:r>
            <w:rPr>
              <w:rFonts w:eastAsia="Arial"/>
              <w:sz w:val="20"/>
              <w:szCs w:val="20"/>
            </w:rPr>
            <w:t>o pavadinimas</w:t>
          </w:r>
        </w:p>
      </w:tc>
      <w:tc>
        <w:tcPr>
          <w:tcW w:w="5529" w:type="dxa"/>
        </w:tcPr>
        <w:p w14:paraId="13DDD6A6" w14:textId="25167D7C" w:rsidR="00BB4CC0" w:rsidRPr="00A606CB" w:rsidRDefault="00971623" w:rsidP="00BB4CC0">
          <w:pPr>
            <w:pStyle w:val="Header"/>
            <w:rPr>
              <w:rFonts w:eastAsia="Arial"/>
              <w:b/>
              <w:bCs/>
              <w:sz w:val="20"/>
              <w:szCs w:val="20"/>
            </w:rPr>
          </w:pPr>
          <w:r>
            <w:rPr>
              <w:rFonts w:eastAsia="Arial"/>
              <w:b/>
              <w:bCs/>
              <w:sz w:val="20"/>
              <w:szCs w:val="20"/>
            </w:rPr>
            <w:t xml:space="preserve">Grupės </w:t>
          </w:r>
          <w:r w:rsidR="00501417" w:rsidRPr="00A606CB">
            <w:rPr>
              <w:rFonts w:eastAsia="Arial"/>
              <w:b/>
              <w:bCs/>
              <w:sz w:val="20"/>
              <w:szCs w:val="20"/>
            </w:rPr>
            <w:t>piktnaudžiavimo rinka prevencijos politika</w:t>
          </w:r>
        </w:p>
      </w:tc>
    </w:tr>
    <w:tr w:rsidR="00BB4CC0" w:rsidRPr="003402D7" w14:paraId="2984948C" w14:textId="77777777" w:rsidTr="00A606CB">
      <w:trPr>
        <w:trHeight w:val="87"/>
      </w:trPr>
      <w:tc>
        <w:tcPr>
          <w:tcW w:w="3697" w:type="dxa"/>
        </w:tcPr>
        <w:p w14:paraId="179462E6" w14:textId="77777777" w:rsidR="00BB4CC0" w:rsidRPr="00B20F9C" w:rsidRDefault="00BB4CC0" w:rsidP="00BB4CC0">
          <w:pPr>
            <w:pStyle w:val="Header"/>
            <w:jc w:val="right"/>
            <w:rPr>
              <w:rFonts w:eastAsia="Arial"/>
              <w:sz w:val="20"/>
              <w:szCs w:val="20"/>
            </w:rPr>
          </w:pPr>
          <w:r w:rsidRPr="3AD28C9B">
            <w:rPr>
              <w:rFonts w:eastAsia="Arial"/>
              <w:sz w:val="20"/>
              <w:szCs w:val="20"/>
            </w:rPr>
            <w:t>Proceso pavadinimas</w:t>
          </w:r>
        </w:p>
      </w:tc>
      <w:tc>
        <w:tcPr>
          <w:tcW w:w="5529" w:type="dxa"/>
        </w:tcPr>
        <w:p w14:paraId="32A2C5A2" w14:textId="16B27322" w:rsidR="00BB4CC0" w:rsidRPr="00B20F9C" w:rsidRDefault="00501417" w:rsidP="00BB4CC0">
          <w:pPr>
            <w:pStyle w:val="Header"/>
            <w:rPr>
              <w:rFonts w:eastAsia="Arial"/>
              <w:sz w:val="20"/>
              <w:szCs w:val="20"/>
            </w:rPr>
          </w:pPr>
          <w:r>
            <w:rPr>
              <w:rFonts w:eastAsia="Arial"/>
              <w:sz w:val="20"/>
              <w:szCs w:val="20"/>
            </w:rPr>
            <w:t>Piktnaudžiavimo rinka prevencija</w:t>
          </w:r>
        </w:p>
      </w:tc>
    </w:tr>
    <w:tr w:rsidR="00BB4CC0" w:rsidRPr="003402D7" w14:paraId="0E841D2F" w14:textId="77777777" w:rsidTr="00A606CB">
      <w:tc>
        <w:tcPr>
          <w:tcW w:w="3697" w:type="dxa"/>
        </w:tcPr>
        <w:p w14:paraId="5E437747" w14:textId="77777777" w:rsidR="00BB4CC0" w:rsidRPr="00B20F9C" w:rsidRDefault="00BB4CC0" w:rsidP="00BB4CC0">
          <w:pPr>
            <w:pStyle w:val="Header"/>
            <w:jc w:val="right"/>
            <w:rPr>
              <w:rFonts w:eastAsia="Arial"/>
              <w:sz w:val="20"/>
              <w:szCs w:val="20"/>
            </w:rPr>
          </w:pPr>
          <w:r>
            <w:rPr>
              <w:rFonts w:eastAsia="Arial"/>
              <w:sz w:val="20"/>
              <w:szCs w:val="20"/>
            </w:rPr>
            <w:t>Proceso s</w:t>
          </w:r>
          <w:r w:rsidRPr="3AD28C9B">
            <w:rPr>
              <w:rFonts w:eastAsia="Arial"/>
              <w:sz w:val="20"/>
              <w:szCs w:val="20"/>
            </w:rPr>
            <w:t xml:space="preserve">avininkas </w:t>
          </w:r>
          <w:r>
            <w:rPr>
              <w:rFonts w:eastAsia="Arial"/>
              <w:sz w:val="20"/>
              <w:szCs w:val="20"/>
            </w:rPr>
            <w:t>(</w:t>
          </w:r>
          <w:r w:rsidRPr="3AD28C9B">
            <w:rPr>
              <w:rFonts w:eastAsia="Arial"/>
              <w:sz w:val="20"/>
              <w:szCs w:val="20"/>
            </w:rPr>
            <w:t>padalinys</w:t>
          </w:r>
          <w:r>
            <w:rPr>
              <w:rFonts w:eastAsia="Arial"/>
              <w:sz w:val="20"/>
              <w:szCs w:val="20"/>
            </w:rPr>
            <w:t>)</w:t>
          </w:r>
        </w:p>
      </w:tc>
      <w:tc>
        <w:tcPr>
          <w:tcW w:w="5529" w:type="dxa"/>
        </w:tcPr>
        <w:p w14:paraId="5D43D661" w14:textId="3735863B" w:rsidR="00BB4CC0" w:rsidRPr="00B20F9C" w:rsidRDefault="00B40BA9" w:rsidP="00BB4CC0">
          <w:pPr>
            <w:pStyle w:val="Header"/>
            <w:rPr>
              <w:rFonts w:eastAsia="Arial"/>
              <w:sz w:val="20"/>
              <w:szCs w:val="20"/>
            </w:rPr>
          </w:pPr>
          <w:r>
            <w:rPr>
              <w:rFonts w:eastAsia="Arial"/>
              <w:sz w:val="20"/>
              <w:szCs w:val="20"/>
            </w:rPr>
            <w:t>Grupės v</w:t>
          </w:r>
          <w:r w:rsidR="002778F7">
            <w:rPr>
              <w:rFonts w:eastAsia="Arial"/>
              <w:sz w:val="20"/>
              <w:szCs w:val="20"/>
            </w:rPr>
            <w:t>erslo atsparum</w:t>
          </w:r>
          <w:r w:rsidR="00A00A88">
            <w:rPr>
              <w:rFonts w:eastAsia="Arial"/>
              <w:sz w:val="20"/>
              <w:szCs w:val="20"/>
            </w:rPr>
            <w:t>as</w:t>
          </w:r>
        </w:p>
      </w:tc>
    </w:tr>
    <w:tr w:rsidR="00BB4CC0" w:rsidRPr="003402D7" w14:paraId="60953685" w14:textId="77777777" w:rsidTr="00A606CB">
      <w:tc>
        <w:tcPr>
          <w:tcW w:w="3697" w:type="dxa"/>
        </w:tcPr>
        <w:p w14:paraId="7D6054A9" w14:textId="77777777" w:rsidR="00BB4CC0" w:rsidRPr="00B20F9C" w:rsidRDefault="00BB4CC0" w:rsidP="00BB4CC0">
          <w:pPr>
            <w:pStyle w:val="Header"/>
            <w:jc w:val="right"/>
            <w:rPr>
              <w:rFonts w:eastAsia="Arial"/>
              <w:sz w:val="20"/>
              <w:szCs w:val="20"/>
            </w:rPr>
          </w:pPr>
          <w:r w:rsidRPr="3AD28C9B">
            <w:rPr>
              <w:rFonts w:eastAsia="Arial"/>
              <w:sz w:val="20"/>
              <w:szCs w:val="20"/>
            </w:rPr>
            <w:t>Tvirtinančioji įmonė</w:t>
          </w:r>
        </w:p>
      </w:tc>
      <w:tc>
        <w:tcPr>
          <w:tcW w:w="5529" w:type="dxa"/>
        </w:tcPr>
        <w:p w14:paraId="739CC742" w14:textId="5B047B23" w:rsidR="00BB4CC0" w:rsidRPr="00B20F9C" w:rsidRDefault="002778F7" w:rsidP="00BB4CC0">
          <w:pPr>
            <w:pStyle w:val="Header"/>
            <w:rPr>
              <w:rFonts w:eastAsia="Arial"/>
              <w:sz w:val="20"/>
              <w:szCs w:val="20"/>
            </w:rPr>
          </w:pPr>
          <w:r>
            <w:rPr>
              <w:rFonts w:eastAsia="Arial"/>
              <w:sz w:val="20"/>
              <w:szCs w:val="20"/>
            </w:rPr>
            <w:t>AB „Ignitis grupė“</w:t>
          </w:r>
        </w:p>
      </w:tc>
    </w:tr>
    <w:tr w:rsidR="00BB4CC0" w:rsidRPr="003402D7" w14:paraId="025A3544" w14:textId="77777777" w:rsidTr="00A606CB">
      <w:tc>
        <w:tcPr>
          <w:tcW w:w="3697" w:type="dxa"/>
        </w:tcPr>
        <w:p w14:paraId="57597CC8" w14:textId="77777777" w:rsidR="00BB4CC0" w:rsidRPr="00B20F9C" w:rsidRDefault="00BB4CC0" w:rsidP="00BB4CC0">
          <w:pPr>
            <w:pStyle w:val="Header"/>
            <w:jc w:val="right"/>
            <w:rPr>
              <w:rFonts w:eastAsia="Arial"/>
              <w:sz w:val="20"/>
              <w:szCs w:val="20"/>
            </w:rPr>
          </w:pPr>
          <w:r w:rsidRPr="60650DBC">
            <w:rPr>
              <w:rFonts w:eastAsia="Arial"/>
              <w:sz w:val="20"/>
              <w:szCs w:val="20"/>
            </w:rPr>
            <w:t>Tvirtinančio asmens pareigybė/ organas</w:t>
          </w:r>
        </w:p>
      </w:tc>
      <w:tc>
        <w:tcPr>
          <w:tcW w:w="5529" w:type="dxa"/>
        </w:tcPr>
        <w:p w14:paraId="1F14F726" w14:textId="387CF6D6" w:rsidR="00BB4CC0" w:rsidRPr="00B20F9C" w:rsidRDefault="002778F7" w:rsidP="00BB4CC0">
          <w:pPr>
            <w:pStyle w:val="Header"/>
            <w:rPr>
              <w:rFonts w:eastAsia="Arial"/>
              <w:sz w:val="20"/>
              <w:szCs w:val="20"/>
            </w:rPr>
          </w:pPr>
          <w:r>
            <w:rPr>
              <w:rFonts w:eastAsia="Arial"/>
              <w:sz w:val="20"/>
              <w:szCs w:val="20"/>
            </w:rPr>
            <w:t>AB „Ignitis grupė“ valdyba</w:t>
          </w:r>
        </w:p>
      </w:tc>
    </w:tr>
    <w:tr w:rsidR="00BB4CC0" w:rsidRPr="003402D7" w14:paraId="61F7ECC8" w14:textId="77777777" w:rsidTr="00A606CB">
      <w:tc>
        <w:tcPr>
          <w:tcW w:w="3697" w:type="dxa"/>
        </w:tcPr>
        <w:p w14:paraId="59BA179E" w14:textId="77777777" w:rsidR="00BB4CC0" w:rsidRPr="60650DBC" w:rsidRDefault="00BB4CC0" w:rsidP="00BB4CC0">
          <w:pPr>
            <w:pStyle w:val="Header"/>
            <w:jc w:val="right"/>
            <w:rPr>
              <w:rFonts w:eastAsia="Arial"/>
              <w:sz w:val="20"/>
              <w:szCs w:val="20"/>
            </w:rPr>
          </w:pPr>
          <w:r>
            <w:rPr>
              <w:rFonts w:eastAsia="Arial"/>
              <w:sz w:val="20"/>
              <w:szCs w:val="20"/>
            </w:rPr>
            <w:t>Įsigaliojimo data</w:t>
          </w:r>
        </w:p>
      </w:tc>
      <w:tc>
        <w:tcPr>
          <w:tcW w:w="5529" w:type="dxa"/>
        </w:tcPr>
        <w:p w14:paraId="5328DECB" w14:textId="54C89C2B" w:rsidR="00BB4CC0" w:rsidRPr="00A606CB" w:rsidRDefault="002778F7" w:rsidP="00BB4CC0">
          <w:pPr>
            <w:pStyle w:val="Header"/>
            <w:rPr>
              <w:rFonts w:eastAsia="Arial"/>
              <w:sz w:val="20"/>
              <w:szCs w:val="20"/>
              <w:lang w:val="en-US"/>
            </w:rPr>
          </w:pPr>
          <w:r>
            <w:rPr>
              <w:rFonts w:eastAsia="Arial"/>
              <w:sz w:val="20"/>
              <w:szCs w:val="20"/>
              <w:lang w:val="en-US"/>
            </w:rPr>
            <w:t>202</w:t>
          </w:r>
          <w:r w:rsidR="00D229C4">
            <w:rPr>
              <w:rFonts w:eastAsia="Arial"/>
              <w:sz w:val="20"/>
              <w:szCs w:val="20"/>
              <w:lang w:val="en-US"/>
            </w:rPr>
            <w:t>3</w:t>
          </w:r>
          <w:r>
            <w:rPr>
              <w:rFonts w:eastAsia="Arial"/>
              <w:sz w:val="20"/>
              <w:szCs w:val="20"/>
              <w:lang w:val="en-US"/>
            </w:rPr>
            <w:t>-10-</w:t>
          </w:r>
          <w:r w:rsidR="3D0F7340" w:rsidRPr="3D0F7340">
            <w:rPr>
              <w:rFonts w:eastAsia="Arial"/>
              <w:sz w:val="20"/>
              <w:szCs w:val="20"/>
              <w:lang w:val="en-US"/>
            </w:rPr>
            <w:t>0</w:t>
          </w:r>
          <w:r w:rsidR="00C748BC">
            <w:rPr>
              <w:rFonts w:eastAsia="Arial"/>
              <w:sz w:val="20"/>
              <w:szCs w:val="20"/>
              <w:lang w:val="en-US"/>
            </w:rPr>
            <w:t>3</w:t>
          </w:r>
        </w:p>
      </w:tc>
    </w:tr>
  </w:tbl>
  <w:bookmarkEnd w:id="38"/>
  <w:p w14:paraId="43632CC9" w14:textId="4CAE6338" w:rsidR="0050485D" w:rsidRPr="00DB513D" w:rsidRDefault="00983357" w:rsidP="00DB513D">
    <w:pPr>
      <w:pStyle w:val="Header"/>
      <w:jc w:val="right"/>
      <w:rPr>
        <w:b/>
      </w:rPr>
    </w:pPr>
    <w:r>
      <w:rPr>
        <w:noProof/>
        <w:sz w:val="20"/>
        <w:szCs w:val="20"/>
      </w:rPr>
      <w:drawing>
        <wp:anchor distT="0" distB="0" distL="114300" distR="114300" simplePos="0" relativeHeight="251658242" behindDoc="1" locked="0" layoutInCell="1" allowOverlap="1" wp14:anchorId="539017EF" wp14:editId="30A9DFA7">
          <wp:simplePos x="0" y="0"/>
          <wp:positionH relativeFrom="page">
            <wp:posOffset>219075</wp:posOffset>
          </wp:positionH>
          <wp:positionV relativeFrom="topMargin">
            <wp:posOffset>499110</wp:posOffset>
          </wp:positionV>
          <wp:extent cx="1485900" cy="721463"/>
          <wp:effectExtent l="0" t="0" r="0" b="2540"/>
          <wp:wrapNone/>
          <wp:docPr id="19" name="Picture 19"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214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7E31"/>
    <w:multiLevelType w:val="multilevel"/>
    <w:tmpl w:val="13DAD7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pStyle w:val="HED3"/>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697245F"/>
    <w:multiLevelType w:val="multilevel"/>
    <w:tmpl w:val="61E88876"/>
    <w:lvl w:ilvl="0">
      <w:start w:val="1"/>
      <w:numFmt w:val="decimal"/>
      <w:pStyle w:val="a-skyrius"/>
      <w:lvlText w:val="%1."/>
      <w:lvlJc w:val="left"/>
      <w:pPr>
        <w:tabs>
          <w:tab w:val="num" w:pos="720"/>
        </w:tabs>
        <w:ind w:left="567" w:hanging="567"/>
      </w:pPr>
      <w:rPr>
        <w:rFonts w:hint="default"/>
        <w:b/>
        <w:bCs/>
      </w:rPr>
    </w:lvl>
    <w:lvl w:ilvl="1">
      <w:start w:val="1"/>
      <w:numFmt w:val="decimal"/>
      <w:pStyle w:val="a-tekstas-numeravimas-1"/>
      <w:isLgl/>
      <w:lvlText w:val="%1.%2."/>
      <w:lvlJc w:val="left"/>
      <w:pPr>
        <w:tabs>
          <w:tab w:val="num" w:pos="720"/>
        </w:tabs>
        <w:ind w:left="567" w:hanging="567"/>
      </w:pPr>
      <w:rPr>
        <w:rFonts w:ascii="Arial" w:hAnsi="Arial" w:cs="Arial" w:hint="default"/>
        <w:b w:val="0"/>
        <w:sz w:val="22"/>
        <w:szCs w:val="22"/>
      </w:rPr>
    </w:lvl>
    <w:lvl w:ilvl="2">
      <w:start w:val="1"/>
      <w:numFmt w:val="decimal"/>
      <w:pStyle w:val="a-tekstas-numeravimas-2"/>
      <w:isLgl/>
      <w:lvlText w:val="%1.%2.%3."/>
      <w:lvlJc w:val="left"/>
      <w:pPr>
        <w:tabs>
          <w:tab w:val="num" w:pos="1429"/>
        </w:tabs>
        <w:ind w:left="1276" w:hanging="567"/>
      </w:pPr>
      <w:rPr>
        <w:rFonts w:hint="default"/>
        <w:b w:val="0"/>
      </w:rPr>
    </w:lvl>
    <w:lvl w:ilvl="3">
      <w:start w:val="1"/>
      <w:numFmt w:val="decimal"/>
      <w:pStyle w:val="a-tekstas-numeravimas-3"/>
      <w:isLgl/>
      <w:lvlText w:val="%1.%2.%3.%4."/>
      <w:lvlJc w:val="left"/>
      <w:pPr>
        <w:tabs>
          <w:tab w:val="num" w:pos="720"/>
        </w:tabs>
        <w:ind w:left="567" w:hanging="567"/>
      </w:pPr>
      <w:rPr>
        <w:rFonts w:hint="default"/>
      </w:rPr>
    </w:lvl>
    <w:lvl w:ilvl="4">
      <w:start w:val="1"/>
      <w:numFmt w:val="decimal"/>
      <w:pStyle w:val="a-tekstas-numeravimas-4"/>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 w15:restartNumberingAfterBreak="0">
    <w:nsid w:val="2BD25F81"/>
    <w:multiLevelType w:val="multilevel"/>
    <w:tmpl w:val="21424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L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6A383D"/>
    <w:multiLevelType w:val="hybridMultilevel"/>
    <w:tmpl w:val="7F5E9BA6"/>
    <w:lvl w:ilvl="0" w:tplc="179C282C">
      <w:start w:val="1"/>
      <w:numFmt w:val="decimal"/>
      <w:pStyle w:val="LE10"/>
      <w:lvlText w:val="10.%1."/>
      <w:lvlJc w:val="left"/>
      <w:pPr>
        <w:ind w:left="1647"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867E81"/>
    <w:multiLevelType w:val="multilevel"/>
    <w:tmpl w:val="148A5B10"/>
    <w:name w:val="aaaa-numeravimas2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heme="minorHAnsi" w:hAnsiTheme="minorHAnsi" w:hint="default"/>
        <w:sz w:val="22"/>
      </w:rPr>
    </w:lvl>
    <w:lvl w:ilvl="2">
      <w:start w:val="1"/>
      <w:numFmt w:val="decimal"/>
      <w:suff w:val="space"/>
      <w:lvlText w:val="%1.%2.%3."/>
      <w:lvlJc w:val="left"/>
      <w:pPr>
        <w:ind w:left="0" w:firstLine="0"/>
      </w:pPr>
      <w:rPr>
        <w:rFonts w:asciiTheme="minorHAnsi" w:hAnsiTheme="minorHAnsi" w:hint="default"/>
        <w:sz w:val="22"/>
      </w:rPr>
    </w:lvl>
    <w:lvl w:ilvl="3">
      <w:start w:val="1"/>
      <w:numFmt w:val="decimal"/>
      <w:suff w:val="space"/>
      <w:lvlText w:val="%1.%2.%3.%4."/>
      <w:lvlJc w:val="left"/>
      <w:pPr>
        <w:ind w:left="0" w:firstLine="0"/>
      </w:pPr>
      <w:rPr>
        <w:rFonts w:ascii="Arial" w:hAnsi="Arial"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632718FF"/>
    <w:multiLevelType w:val="multilevel"/>
    <w:tmpl w:val="CB32F816"/>
    <w:lvl w:ilvl="0">
      <w:start w:val="3"/>
      <w:numFmt w:val="decimal"/>
      <w:pStyle w:val="Heading1"/>
      <w:lvlText w:val="%1."/>
      <w:lvlJc w:val="left"/>
      <w:pPr>
        <w:tabs>
          <w:tab w:val="num" w:pos="3060"/>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Text"/>
      <w:lvlText w:val="%1.%2."/>
      <w:lvlJc w:val="left"/>
      <w:pPr>
        <w:tabs>
          <w:tab w:val="num" w:pos="1142"/>
        </w:tabs>
        <w:ind w:left="993" w:hanging="567"/>
      </w:pPr>
      <w:rPr>
        <w:rFonts w:ascii="Arial" w:hAnsi="Arial" w:cs="Arial" w:hint="default"/>
        <w:b w:val="0"/>
        <w:i w:val="0"/>
        <w:caps w:val="0"/>
        <w:strike w:val="0"/>
        <w:dstrike w:val="0"/>
        <w:vanish w:val="0"/>
        <w:color w:val="auto"/>
        <w:sz w:val="20"/>
        <w:szCs w:val="20"/>
        <w:vertAlign w:val="baseline"/>
      </w:rPr>
    </w:lvl>
    <w:lvl w:ilvl="2">
      <w:start w:val="1"/>
      <w:numFmt w:val="decimal"/>
      <w:pStyle w:val="BodyTextIndent3"/>
      <w:lvlText w:val="%1.%2.%3."/>
      <w:lvlJc w:val="left"/>
      <w:pPr>
        <w:tabs>
          <w:tab w:val="num" w:pos="1440"/>
        </w:tabs>
        <w:ind w:left="1134" w:hanging="567"/>
      </w:pPr>
      <w:rPr>
        <w:rFonts w:ascii="Arial" w:hAnsi="Arial" w:cs="Arial" w:hint="default"/>
        <w:b w:val="0"/>
        <w:i w:val="0"/>
        <w:caps w:val="0"/>
        <w:strike w:val="0"/>
        <w:dstrike w:val="0"/>
        <w:vanish w:val="0"/>
        <w:sz w:val="20"/>
        <w:szCs w:val="20"/>
        <w:vertAlign w:val="baseline"/>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04089860">
    <w:abstractNumId w:val="1"/>
  </w:num>
  <w:num w:numId="2" w16cid:durableId="1794013518">
    <w:abstractNumId w:val="5"/>
  </w:num>
  <w:num w:numId="3" w16cid:durableId="481234429">
    <w:abstractNumId w:val="0"/>
  </w:num>
  <w:num w:numId="4" w16cid:durableId="689648588">
    <w:abstractNumId w:val="2"/>
  </w:num>
  <w:num w:numId="5" w16cid:durableId="1156528582">
    <w:abstractNumId w:val="3"/>
  </w:num>
  <w:num w:numId="6" w16cid:durableId="2325003">
    <w:abstractNumId w:val="1"/>
    <w:lvlOverride w:ilvl="0">
      <w:startOverride w:val="7"/>
    </w:lvlOverride>
    <w:lvlOverride w:ilvl="1">
      <w:startOverride w:val="1"/>
    </w:lvlOverride>
  </w:num>
  <w:num w:numId="7" w16cid:durableId="420490620">
    <w:abstractNumId w:val="1"/>
  </w:num>
  <w:num w:numId="8" w16cid:durableId="161547550">
    <w:abstractNumId w:val="1"/>
    <w:lvlOverride w:ilvl="0">
      <w:startOverride w:val="6"/>
    </w:lvlOverride>
    <w:lvlOverride w:ilvl="1">
      <w:startOverride w:val="6"/>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567"/>
  <w:hyphenationZone w:val="396"/>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EB"/>
    <w:rsid w:val="00000887"/>
    <w:rsid w:val="00002279"/>
    <w:rsid w:val="00003450"/>
    <w:rsid w:val="00003795"/>
    <w:rsid w:val="00004963"/>
    <w:rsid w:val="00005258"/>
    <w:rsid w:val="00005D39"/>
    <w:rsid w:val="0000697E"/>
    <w:rsid w:val="00006BF5"/>
    <w:rsid w:val="00007288"/>
    <w:rsid w:val="00007A04"/>
    <w:rsid w:val="00007EDC"/>
    <w:rsid w:val="00007F2B"/>
    <w:rsid w:val="0001077E"/>
    <w:rsid w:val="000108DB"/>
    <w:rsid w:val="000113ED"/>
    <w:rsid w:val="000114DA"/>
    <w:rsid w:val="0001196F"/>
    <w:rsid w:val="0001288C"/>
    <w:rsid w:val="000132CC"/>
    <w:rsid w:val="000134D9"/>
    <w:rsid w:val="00013CBA"/>
    <w:rsid w:val="00013F4B"/>
    <w:rsid w:val="000142DE"/>
    <w:rsid w:val="00014375"/>
    <w:rsid w:val="000145C8"/>
    <w:rsid w:val="00014885"/>
    <w:rsid w:val="0001514B"/>
    <w:rsid w:val="00015AEC"/>
    <w:rsid w:val="00015D14"/>
    <w:rsid w:val="000164DC"/>
    <w:rsid w:val="00017B2E"/>
    <w:rsid w:val="00020086"/>
    <w:rsid w:val="0002082B"/>
    <w:rsid w:val="00021E1B"/>
    <w:rsid w:val="00022146"/>
    <w:rsid w:val="00022AAF"/>
    <w:rsid w:val="00022D80"/>
    <w:rsid w:val="00023786"/>
    <w:rsid w:val="00023C4B"/>
    <w:rsid w:val="0002426C"/>
    <w:rsid w:val="00024A2D"/>
    <w:rsid w:val="00024AE4"/>
    <w:rsid w:val="000268CD"/>
    <w:rsid w:val="0002701E"/>
    <w:rsid w:val="00027372"/>
    <w:rsid w:val="00027407"/>
    <w:rsid w:val="00027CC0"/>
    <w:rsid w:val="00030A96"/>
    <w:rsid w:val="000319C4"/>
    <w:rsid w:val="000319F6"/>
    <w:rsid w:val="0003299A"/>
    <w:rsid w:val="00033AC9"/>
    <w:rsid w:val="00033AD9"/>
    <w:rsid w:val="00033CBE"/>
    <w:rsid w:val="00033D7B"/>
    <w:rsid w:val="00034239"/>
    <w:rsid w:val="00034AD1"/>
    <w:rsid w:val="0003550B"/>
    <w:rsid w:val="00036005"/>
    <w:rsid w:val="0004017A"/>
    <w:rsid w:val="000417A5"/>
    <w:rsid w:val="00042449"/>
    <w:rsid w:val="000431E3"/>
    <w:rsid w:val="000433DF"/>
    <w:rsid w:val="000436F7"/>
    <w:rsid w:val="00043982"/>
    <w:rsid w:val="000449FC"/>
    <w:rsid w:val="00046367"/>
    <w:rsid w:val="00046954"/>
    <w:rsid w:val="00046E81"/>
    <w:rsid w:val="0005021A"/>
    <w:rsid w:val="00050A2F"/>
    <w:rsid w:val="00050F81"/>
    <w:rsid w:val="000532DE"/>
    <w:rsid w:val="00053BC6"/>
    <w:rsid w:val="0005438F"/>
    <w:rsid w:val="00054486"/>
    <w:rsid w:val="000546B4"/>
    <w:rsid w:val="0005526F"/>
    <w:rsid w:val="00055828"/>
    <w:rsid w:val="00055A01"/>
    <w:rsid w:val="00056125"/>
    <w:rsid w:val="000563E9"/>
    <w:rsid w:val="00056857"/>
    <w:rsid w:val="00056B6B"/>
    <w:rsid w:val="000576FF"/>
    <w:rsid w:val="000577C5"/>
    <w:rsid w:val="00060220"/>
    <w:rsid w:val="00060645"/>
    <w:rsid w:val="00060E30"/>
    <w:rsid w:val="00061A82"/>
    <w:rsid w:val="00061CAC"/>
    <w:rsid w:val="000625E8"/>
    <w:rsid w:val="00062628"/>
    <w:rsid w:val="00063522"/>
    <w:rsid w:val="0006372E"/>
    <w:rsid w:val="00065375"/>
    <w:rsid w:val="00066EA4"/>
    <w:rsid w:val="000670EB"/>
    <w:rsid w:val="0006759A"/>
    <w:rsid w:val="000676CC"/>
    <w:rsid w:val="000678C6"/>
    <w:rsid w:val="000705D5"/>
    <w:rsid w:val="00070C5E"/>
    <w:rsid w:val="0007219A"/>
    <w:rsid w:val="00073945"/>
    <w:rsid w:val="00074CE7"/>
    <w:rsid w:val="00074E2C"/>
    <w:rsid w:val="0007507D"/>
    <w:rsid w:val="00075B78"/>
    <w:rsid w:val="00075BFD"/>
    <w:rsid w:val="00075C68"/>
    <w:rsid w:val="00075F77"/>
    <w:rsid w:val="000761AA"/>
    <w:rsid w:val="0007697B"/>
    <w:rsid w:val="000773D0"/>
    <w:rsid w:val="00080EC8"/>
    <w:rsid w:val="00080F51"/>
    <w:rsid w:val="00081923"/>
    <w:rsid w:val="0008292A"/>
    <w:rsid w:val="00082AEA"/>
    <w:rsid w:val="00082F71"/>
    <w:rsid w:val="00083478"/>
    <w:rsid w:val="00083B49"/>
    <w:rsid w:val="0008401B"/>
    <w:rsid w:val="00084B2D"/>
    <w:rsid w:val="00086B65"/>
    <w:rsid w:val="0008759F"/>
    <w:rsid w:val="0008781A"/>
    <w:rsid w:val="00090975"/>
    <w:rsid w:val="00090BC2"/>
    <w:rsid w:val="00090E79"/>
    <w:rsid w:val="000911EC"/>
    <w:rsid w:val="00092145"/>
    <w:rsid w:val="00092E24"/>
    <w:rsid w:val="00093BCC"/>
    <w:rsid w:val="00095913"/>
    <w:rsid w:val="00095DBC"/>
    <w:rsid w:val="00096667"/>
    <w:rsid w:val="0009762B"/>
    <w:rsid w:val="00097647"/>
    <w:rsid w:val="00097C7F"/>
    <w:rsid w:val="000A020C"/>
    <w:rsid w:val="000A08EB"/>
    <w:rsid w:val="000A09AD"/>
    <w:rsid w:val="000A11C9"/>
    <w:rsid w:val="000A17B8"/>
    <w:rsid w:val="000A1A9A"/>
    <w:rsid w:val="000A22FF"/>
    <w:rsid w:val="000A36BB"/>
    <w:rsid w:val="000A53BF"/>
    <w:rsid w:val="000A552B"/>
    <w:rsid w:val="000A55D6"/>
    <w:rsid w:val="000A5FC3"/>
    <w:rsid w:val="000A6520"/>
    <w:rsid w:val="000A65FF"/>
    <w:rsid w:val="000A6DEA"/>
    <w:rsid w:val="000A7166"/>
    <w:rsid w:val="000A73A0"/>
    <w:rsid w:val="000A76BE"/>
    <w:rsid w:val="000B14BA"/>
    <w:rsid w:val="000B196D"/>
    <w:rsid w:val="000B1DFA"/>
    <w:rsid w:val="000B5B6A"/>
    <w:rsid w:val="000B5BB6"/>
    <w:rsid w:val="000B6676"/>
    <w:rsid w:val="000B677A"/>
    <w:rsid w:val="000B6ABA"/>
    <w:rsid w:val="000B6CD5"/>
    <w:rsid w:val="000B71AE"/>
    <w:rsid w:val="000B7709"/>
    <w:rsid w:val="000C018E"/>
    <w:rsid w:val="000C1B38"/>
    <w:rsid w:val="000C1E3E"/>
    <w:rsid w:val="000C22B1"/>
    <w:rsid w:val="000C27F5"/>
    <w:rsid w:val="000C2B78"/>
    <w:rsid w:val="000C328B"/>
    <w:rsid w:val="000C42D4"/>
    <w:rsid w:val="000C46B3"/>
    <w:rsid w:val="000C51EE"/>
    <w:rsid w:val="000C5D2D"/>
    <w:rsid w:val="000C63BF"/>
    <w:rsid w:val="000C6A5C"/>
    <w:rsid w:val="000C6B9D"/>
    <w:rsid w:val="000C6DAC"/>
    <w:rsid w:val="000C6EAC"/>
    <w:rsid w:val="000C7830"/>
    <w:rsid w:val="000C7E97"/>
    <w:rsid w:val="000D0093"/>
    <w:rsid w:val="000D02D7"/>
    <w:rsid w:val="000D0619"/>
    <w:rsid w:val="000D0BEB"/>
    <w:rsid w:val="000D11CE"/>
    <w:rsid w:val="000D123E"/>
    <w:rsid w:val="000D1275"/>
    <w:rsid w:val="000D1398"/>
    <w:rsid w:val="000D2411"/>
    <w:rsid w:val="000D2AA1"/>
    <w:rsid w:val="000D3E40"/>
    <w:rsid w:val="000D4D85"/>
    <w:rsid w:val="000D528E"/>
    <w:rsid w:val="000D595B"/>
    <w:rsid w:val="000D59C2"/>
    <w:rsid w:val="000D62BC"/>
    <w:rsid w:val="000D6601"/>
    <w:rsid w:val="000D6A61"/>
    <w:rsid w:val="000D7DDB"/>
    <w:rsid w:val="000E0329"/>
    <w:rsid w:val="000E0893"/>
    <w:rsid w:val="000E0FAE"/>
    <w:rsid w:val="000E11CF"/>
    <w:rsid w:val="000E206A"/>
    <w:rsid w:val="000E2665"/>
    <w:rsid w:val="000E3C8C"/>
    <w:rsid w:val="000E4E2A"/>
    <w:rsid w:val="000E50D9"/>
    <w:rsid w:val="000E5681"/>
    <w:rsid w:val="000E57E3"/>
    <w:rsid w:val="000E79BE"/>
    <w:rsid w:val="000F07EF"/>
    <w:rsid w:val="000F084E"/>
    <w:rsid w:val="000F0F2E"/>
    <w:rsid w:val="000F1829"/>
    <w:rsid w:val="000F2E62"/>
    <w:rsid w:val="000F37BA"/>
    <w:rsid w:val="000F3B75"/>
    <w:rsid w:val="000F495E"/>
    <w:rsid w:val="000F4A27"/>
    <w:rsid w:val="000F5726"/>
    <w:rsid w:val="000F5863"/>
    <w:rsid w:val="000F5AEC"/>
    <w:rsid w:val="000F663B"/>
    <w:rsid w:val="000F7335"/>
    <w:rsid w:val="000F768F"/>
    <w:rsid w:val="001001EB"/>
    <w:rsid w:val="001013BE"/>
    <w:rsid w:val="001026C6"/>
    <w:rsid w:val="001031EB"/>
    <w:rsid w:val="0010370D"/>
    <w:rsid w:val="00103AD3"/>
    <w:rsid w:val="00103B66"/>
    <w:rsid w:val="00104C46"/>
    <w:rsid w:val="00105934"/>
    <w:rsid w:val="00105E5E"/>
    <w:rsid w:val="001067CC"/>
    <w:rsid w:val="00106804"/>
    <w:rsid w:val="00106C1C"/>
    <w:rsid w:val="00107311"/>
    <w:rsid w:val="00107612"/>
    <w:rsid w:val="00107707"/>
    <w:rsid w:val="00107DBF"/>
    <w:rsid w:val="001102B1"/>
    <w:rsid w:val="00111860"/>
    <w:rsid w:val="001121C3"/>
    <w:rsid w:val="0011379C"/>
    <w:rsid w:val="001138DE"/>
    <w:rsid w:val="00113D43"/>
    <w:rsid w:val="001143EB"/>
    <w:rsid w:val="00116CF2"/>
    <w:rsid w:val="00117880"/>
    <w:rsid w:val="00117BD2"/>
    <w:rsid w:val="00117F08"/>
    <w:rsid w:val="00117F44"/>
    <w:rsid w:val="00120027"/>
    <w:rsid w:val="00120464"/>
    <w:rsid w:val="00120D51"/>
    <w:rsid w:val="00120D70"/>
    <w:rsid w:val="0012135B"/>
    <w:rsid w:val="0012198F"/>
    <w:rsid w:val="001219D1"/>
    <w:rsid w:val="001222AC"/>
    <w:rsid w:val="00122A6A"/>
    <w:rsid w:val="00123AF1"/>
    <w:rsid w:val="0012421C"/>
    <w:rsid w:val="001245DB"/>
    <w:rsid w:val="00124E43"/>
    <w:rsid w:val="00125352"/>
    <w:rsid w:val="00125EB0"/>
    <w:rsid w:val="00125F9D"/>
    <w:rsid w:val="00126FA1"/>
    <w:rsid w:val="00126FF9"/>
    <w:rsid w:val="00127957"/>
    <w:rsid w:val="001321BF"/>
    <w:rsid w:val="00132CDF"/>
    <w:rsid w:val="00133721"/>
    <w:rsid w:val="00134216"/>
    <w:rsid w:val="001348B2"/>
    <w:rsid w:val="00134925"/>
    <w:rsid w:val="0013554E"/>
    <w:rsid w:val="001366A0"/>
    <w:rsid w:val="001368F0"/>
    <w:rsid w:val="00136E01"/>
    <w:rsid w:val="00136EC6"/>
    <w:rsid w:val="001370D0"/>
    <w:rsid w:val="00137210"/>
    <w:rsid w:val="00137234"/>
    <w:rsid w:val="00137601"/>
    <w:rsid w:val="00141590"/>
    <w:rsid w:val="001418DB"/>
    <w:rsid w:val="00141CAC"/>
    <w:rsid w:val="0014263D"/>
    <w:rsid w:val="00143E0D"/>
    <w:rsid w:val="00144167"/>
    <w:rsid w:val="001458E7"/>
    <w:rsid w:val="00146695"/>
    <w:rsid w:val="00146892"/>
    <w:rsid w:val="00146A40"/>
    <w:rsid w:val="00146C86"/>
    <w:rsid w:val="00147196"/>
    <w:rsid w:val="00147A42"/>
    <w:rsid w:val="0015095B"/>
    <w:rsid w:val="00150EEE"/>
    <w:rsid w:val="00151488"/>
    <w:rsid w:val="00151A41"/>
    <w:rsid w:val="00152336"/>
    <w:rsid w:val="0015272E"/>
    <w:rsid w:val="00152B7D"/>
    <w:rsid w:val="00152CD6"/>
    <w:rsid w:val="00153620"/>
    <w:rsid w:val="00153B37"/>
    <w:rsid w:val="001543D1"/>
    <w:rsid w:val="00154727"/>
    <w:rsid w:val="00154A21"/>
    <w:rsid w:val="00154C09"/>
    <w:rsid w:val="0015575D"/>
    <w:rsid w:val="00155935"/>
    <w:rsid w:val="00155DD6"/>
    <w:rsid w:val="00156765"/>
    <w:rsid w:val="00156F81"/>
    <w:rsid w:val="001571D0"/>
    <w:rsid w:val="00157C40"/>
    <w:rsid w:val="00157D5F"/>
    <w:rsid w:val="00157EAB"/>
    <w:rsid w:val="00157FD1"/>
    <w:rsid w:val="00160BB3"/>
    <w:rsid w:val="00160F41"/>
    <w:rsid w:val="001613A7"/>
    <w:rsid w:val="001616A6"/>
    <w:rsid w:val="0016170B"/>
    <w:rsid w:val="00162196"/>
    <w:rsid w:val="00162D9F"/>
    <w:rsid w:val="00163AC8"/>
    <w:rsid w:val="00163D82"/>
    <w:rsid w:val="00163ECF"/>
    <w:rsid w:val="00163F1D"/>
    <w:rsid w:val="00164A9E"/>
    <w:rsid w:val="00165A8E"/>
    <w:rsid w:val="00166115"/>
    <w:rsid w:val="0016632D"/>
    <w:rsid w:val="00166ED5"/>
    <w:rsid w:val="00167739"/>
    <w:rsid w:val="00167F4E"/>
    <w:rsid w:val="001710A4"/>
    <w:rsid w:val="00171D6C"/>
    <w:rsid w:val="00171E9E"/>
    <w:rsid w:val="00171EBD"/>
    <w:rsid w:val="00171EDC"/>
    <w:rsid w:val="00172246"/>
    <w:rsid w:val="0017561E"/>
    <w:rsid w:val="0017596B"/>
    <w:rsid w:val="001761A7"/>
    <w:rsid w:val="0017667B"/>
    <w:rsid w:val="00176C05"/>
    <w:rsid w:val="00176CAF"/>
    <w:rsid w:val="00177B8D"/>
    <w:rsid w:val="00177FEF"/>
    <w:rsid w:val="00180388"/>
    <w:rsid w:val="0018072B"/>
    <w:rsid w:val="00180AA2"/>
    <w:rsid w:val="00180BD8"/>
    <w:rsid w:val="00180BE4"/>
    <w:rsid w:val="00180BE8"/>
    <w:rsid w:val="00180C76"/>
    <w:rsid w:val="001812B6"/>
    <w:rsid w:val="00182DEC"/>
    <w:rsid w:val="00183016"/>
    <w:rsid w:val="0018349A"/>
    <w:rsid w:val="001835C8"/>
    <w:rsid w:val="00183B53"/>
    <w:rsid w:val="00183C3D"/>
    <w:rsid w:val="00185084"/>
    <w:rsid w:val="0018613D"/>
    <w:rsid w:val="001864BE"/>
    <w:rsid w:val="001867AE"/>
    <w:rsid w:val="00186814"/>
    <w:rsid w:val="00186E0E"/>
    <w:rsid w:val="001873FF"/>
    <w:rsid w:val="001903EC"/>
    <w:rsid w:val="00190468"/>
    <w:rsid w:val="001906CF"/>
    <w:rsid w:val="00190D39"/>
    <w:rsid w:val="00191569"/>
    <w:rsid w:val="00191A22"/>
    <w:rsid w:val="00192188"/>
    <w:rsid w:val="0019229F"/>
    <w:rsid w:val="00192966"/>
    <w:rsid w:val="001929D9"/>
    <w:rsid w:val="00192E4E"/>
    <w:rsid w:val="001934A9"/>
    <w:rsid w:val="001935C2"/>
    <w:rsid w:val="00193BA0"/>
    <w:rsid w:val="0019445F"/>
    <w:rsid w:val="00195786"/>
    <w:rsid w:val="0019635B"/>
    <w:rsid w:val="0019661D"/>
    <w:rsid w:val="001966CB"/>
    <w:rsid w:val="0019720A"/>
    <w:rsid w:val="00197F35"/>
    <w:rsid w:val="001A0257"/>
    <w:rsid w:val="001A0328"/>
    <w:rsid w:val="001A0EE8"/>
    <w:rsid w:val="001A1378"/>
    <w:rsid w:val="001A2597"/>
    <w:rsid w:val="001A3012"/>
    <w:rsid w:val="001A3B7E"/>
    <w:rsid w:val="001A42E4"/>
    <w:rsid w:val="001A5A8F"/>
    <w:rsid w:val="001A68A2"/>
    <w:rsid w:val="001A6EC2"/>
    <w:rsid w:val="001A7421"/>
    <w:rsid w:val="001A7E79"/>
    <w:rsid w:val="001B0342"/>
    <w:rsid w:val="001B050D"/>
    <w:rsid w:val="001B0D60"/>
    <w:rsid w:val="001B1329"/>
    <w:rsid w:val="001B13ED"/>
    <w:rsid w:val="001B1B16"/>
    <w:rsid w:val="001B2463"/>
    <w:rsid w:val="001B2800"/>
    <w:rsid w:val="001B2D3A"/>
    <w:rsid w:val="001B3333"/>
    <w:rsid w:val="001B44FB"/>
    <w:rsid w:val="001B4A57"/>
    <w:rsid w:val="001B54D1"/>
    <w:rsid w:val="001B5954"/>
    <w:rsid w:val="001B5A77"/>
    <w:rsid w:val="001B5C43"/>
    <w:rsid w:val="001B6E2C"/>
    <w:rsid w:val="001B784F"/>
    <w:rsid w:val="001C0A2F"/>
    <w:rsid w:val="001C1267"/>
    <w:rsid w:val="001C167F"/>
    <w:rsid w:val="001C1808"/>
    <w:rsid w:val="001C1A2A"/>
    <w:rsid w:val="001C2DF6"/>
    <w:rsid w:val="001C3030"/>
    <w:rsid w:val="001C31E8"/>
    <w:rsid w:val="001C444B"/>
    <w:rsid w:val="001C47F0"/>
    <w:rsid w:val="001C4B04"/>
    <w:rsid w:val="001C5324"/>
    <w:rsid w:val="001C63DF"/>
    <w:rsid w:val="001C6C28"/>
    <w:rsid w:val="001C750A"/>
    <w:rsid w:val="001C7581"/>
    <w:rsid w:val="001C7C63"/>
    <w:rsid w:val="001C7F3C"/>
    <w:rsid w:val="001D0B1C"/>
    <w:rsid w:val="001D0BC3"/>
    <w:rsid w:val="001D0D27"/>
    <w:rsid w:val="001D1990"/>
    <w:rsid w:val="001D26D4"/>
    <w:rsid w:val="001D27DB"/>
    <w:rsid w:val="001D2C60"/>
    <w:rsid w:val="001D2C88"/>
    <w:rsid w:val="001D3E95"/>
    <w:rsid w:val="001D46F6"/>
    <w:rsid w:val="001D5EB2"/>
    <w:rsid w:val="001D6854"/>
    <w:rsid w:val="001D6B20"/>
    <w:rsid w:val="001D7082"/>
    <w:rsid w:val="001D789A"/>
    <w:rsid w:val="001D7BC0"/>
    <w:rsid w:val="001D7BD5"/>
    <w:rsid w:val="001E103D"/>
    <w:rsid w:val="001E1692"/>
    <w:rsid w:val="001E1F00"/>
    <w:rsid w:val="001E204C"/>
    <w:rsid w:val="001E21EC"/>
    <w:rsid w:val="001E2531"/>
    <w:rsid w:val="001E2CD3"/>
    <w:rsid w:val="001E3FB1"/>
    <w:rsid w:val="001E471F"/>
    <w:rsid w:val="001E504E"/>
    <w:rsid w:val="001E5804"/>
    <w:rsid w:val="001E5ABF"/>
    <w:rsid w:val="001E7DB4"/>
    <w:rsid w:val="001F000D"/>
    <w:rsid w:val="001F00B7"/>
    <w:rsid w:val="001F07C1"/>
    <w:rsid w:val="001F1254"/>
    <w:rsid w:val="001F1A89"/>
    <w:rsid w:val="001F1CEA"/>
    <w:rsid w:val="001F2153"/>
    <w:rsid w:val="001F29EF"/>
    <w:rsid w:val="001F3236"/>
    <w:rsid w:val="001F33C9"/>
    <w:rsid w:val="001F4EEE"/>
    <w:rsid w:val="001F5E93"/>
    <w:rsid w:val="001F6117"/>
    <w:rsid w:val="002000F4"/>
    <w:rsid w:val="00200E77"/>
    <w:rsid w:val="0020102A"/>
    <w:rsid w:val="00201C19"/>
    <w:rsid w:val="00201F44"/>
    <w:rsid w:val="00202465"/>
    <w:rsid w:val="00203032"/>
    <w:rsid w:val="00210143"/>
    <w:rsid w:val="002103A2"/>
    <w:rsid w:val="00210A8B"/>
    <w:rsid w:val="00210FAB"/>
    <w:rsid w:val="002116E0"/>
    <w:rsid w:val="00214431"/>
    <w:rsid w:val="00214F94"/>
    <w:rsid w:val="00215A98"/>
    <w:rsid w:val="00215D10"/>
    <w:rsid w:val="00216223"/>
    <w:rsid w:val="0021756D"/>
    <w:rsid w:val="00217B92"/>
    <w:rsid w:val="00220D5D"/>
    <w:rsid w:val="00221701"/>
    <w:rsid w:val="00221AE7"/>
    <w:rsid w:val="00221B7D"/>
    <w:rsid w:val="00223564"/>
    <w:rsid w:val="00223C19"/>
    <w:rsid w:val="00224B79"/>
    <w:rsid w:val="00224C69"/>
    <w:rsid w:val="00225AB5"/>
    <w:rsid w:val="0022685C"/>
    <w:rsid w:val="0022769B"/>
    <w:rsid w:val="002279D3"/>
    <w:rsid w:val="002304F2"/>
    <w:rsid w:val="002305ED"/>
    <w:rsid w:val="00230781"/>
    <w:rsid w:val="002312D7"/>
    <w:rsid w:val="00231F22"/>
    <w:rsid w:val="00231F4B"/>
    <w:rsid w:val="00231F7B"/>
    <w:rsid w:val="00232C73"/>
    <w:rsid w:val="0023311A"/>
    <w:rsid w:val="00233261"/>
    <w:rsid w:val="00233A46"/>
    <w:rsid w:val="00233B7E"/>
    <w:rsid w:val="00233E18"/>
    <w:rsid w:val="00234E1B"/>
    <w:rsid w:val="00234E4C"/>
    <w:rsid w:val="00235010"/>
    <w:rsid w:val="002350D5"/>
    <w:rsid w:val="00235C6A"/>
    <w:rsid w:val="00235F49"/>
    <w:rsid w:val="002374DB"/>
    <w:rsid w:val="00240152"/>
    <w:rsid w:val="002406A6"/>
    <w:rsid w:val="00240BE5"/>
    <w:rsid w:val="0024181D"/>
    <w:rsid w:val="002427D0"/>
    <w:rsid w:val="00242B02"/>
    <w:rsid w:val="0024480F"/>
    <w:rsid w:val="00244F2E"/>
    <w:rsid w:val="00245169"/>
    <w:rsid w:val="00245A79"/>
    <w:rsid w:val="00245D6E"/>
    <w:rsid w:val="0024624E"/>
    <w:rsid w:val="0024718D"/>
    <w:rsid w:val="002474FA"/>
    <w:rsid w:val="0024767F"/>
    <w:rsid w:val="0025077B"/>
    <w:rsid w:val="002511D3"/>
    <w:rsid w:val="002512A2"/>
    <w:rsid w:val="00251FD0"/>
    <w:rsid w:val="002523EE"/>
    <w:rsid w:val="00252A80"/>
    <w:rsid w:val="00252AC0"/>
    <w:rsid w:val="00253837"/>
    <w:rsid w:val="002538B9"/>
    <w:rsid w:val="00253AE0"/>
    <w:rsid w:val="002540DC"/>
    <w:rsid w:val="0025450E"/>
    <w:rsid w:val="002545D8"/>
    <w:rsid w:val="00254D9E"/>
    <w:rsid w:val="00256761"/>
    <w:rsid w:val="002576F1"/>
    <w:rsid w:val="00257B91"/>
    <w:rsid w:val="00260B25"/>
    <w:rsid w:val="002620E0"/>
    <w:rsid w:val="00262309"/>
    <w:rsid w:val="0026236F"/>
    <w:rsid w:val="002623DC"/>
    <w:rsid w:val="002625FE"/>
    <w:rsid w:val="002628CB"/>
    <w:rsid w:val="00262CB8"/>
    <w:rsid w:val="00262D91"/>
    <w:rsid w:val="002630F8"/>
    <w:rsid w:val="00263242"/>
    <w:rsid w:val="00264771"/>
    <w:rsid w:val="00264BB5"/>
    <w:rsid w:val="0026554E"/>
    <w:rsid w:val="0026690F"/>
    <w:rsid w:val="00266A16"/>
    <w:rsid w:val="00266CA0"/>
    <w:rsid w:val="00267250"/>
    <w:rsid w:val="00267D30"/>
    <w:rsid w:val="00267DBA"/>
    <w:rsid w:val="00270448"/>
    <w:rsid w:val="002712EE"/>
    <w:rsid w:val="002716BD"/>
    <w:rsid w:val="00272D46"/>
    <w:rsid w:val="0027313C"/>
    <w:rsid w:val="00273B17"/>
    <w:rsid w:val="00273E42"/>
    <w:rsid w:val="00273E7B"/>
    <w:rsid w:val="002747BE"/>
    <w:rsid w:val="00275582"/>
    <w:rsid w:val="00277848"/>
    <w:rsid w:val="002778F7"/>
    <w:rsid w:val="0028050A"/>
    <w:rsid w:val="00280900"/>
    <w:rsid w:val="00280A71"/>
    <w:rsid w:val="00281074"/>
    <w:rsid w:val="002813A3"/>
    <w:rsid w:val="00281D64"/>
    <w:rsid w:val="00281E1C"/>
    <w:rsid w:val="00282240"/>
    <w:rsid w:val="0028272A"/>
    <w:rsid w:val="00283583"/>
    <w:rsid w:val="00283684"/>
    <w:rsid w:val="0028454A"/>
    <w:rsid w:val="00285966"/>
    <w:rsid w:val="00285A38"/>
    <w:rsid w:val="00285E83"/>
    <w:rsid w:val="00285F83"/>
    <w:rsid w:val="00286C78"/>
    <w:rsid w:val="00286D66"/>
    <w:rsid w:val="002878BB"/>
    <w:rsid w:val="00287E74"/>
    <w:rsid w:val="00290207"/>
    <w:rsid w:val="00290A6F"/>
    <w:rsid w:val="00291512"/>
    <w:rsid w:val="0029170F"/>
    <w:rsid w:val="00291BB7"/>
    <w:rsid w:val="00291DD9"/>
    <w:rsid w:val="00292178"/>
    <w:rsid w:val="002928E7"/>
    <w:rsid w:val="00292B70"/>
    <w:rsid w:val="00292D1F"/>
    <w:rsid w:val="00292E56"/>
    <w:rsid w:val="0029313A"/>
    <w:rsid w:val="0029365E"/>
    <w:rsid w:val="002950F7"/>
    <w:rsid w:val="0029556C"/>
    <w:rsid w:val="00295DA5"/>
    <w:rsid w:val="002961F8"/>
    <w:rsid w:val="00296490"/>
    <w:rsid w:val="00296622"/>
    <w:rsid w:val="00296B47"/>
    <w:rsid w:val="00297C3C"/>
    <w:rsid w:val="002A0E86"/>
    <w:rsid w:val="002A11E9"/>
    <w:rsid w:val="002A18C8"/>
    <w:rsid w:val="002A1E9F"/>
    <w:rsid w:val="002A25E1"/>
    <w:rsid w:val="002A2A46"/>
    <w:rsid w:val="002A3B3E"/>
    <w:rsid w:val="002A44DF"/>
    <w:rsid w:val="002A4BD9"/>
    <w:rsid w:val="002A4C3F"/>
    <w:rsid w:val="002A5233"/>
    <w:rsid w:val="002A542E"/>
    <w:rsid w:val="002A6386"/>
    <w:rsid w:val="002A6782"/>
    <w:rsid w:val="002A6A83"/>
    <w:rsid w:val="002A6DB5"/>
    <w:rsid w:val="002A7437"/>
    <w:rsid w:val="002A75FE"/>
    <w:rsid w:val="002A7BF6"/>
    <w:rsid w:val="002B0101"/>
    <w:rsid w:val="002B0E64"/>
    <w:rsid w:val="002B1185"/>
    <w:rsid w:val="002B1339"/>
    <w:rsid w:val="002B25F1"/>
    <w:rsid w:val="002B2871"/>
    <w:rsid w:val="002B3847"/>
    <w:rsid w:val="002B3B1A"/>
    <w:rsid w:val="002B405D"/>
    <w:rsid w:val="002B42CD"/>
    <w:rsid w:val="002B4A8D"/>
    <w:rsid w:val="002B4FE3"/>
    <w:rsid w:val="002B50EF"/>
    <w:rsid w:val="002B5151"/>
    <w:rsid w:val="002B528F"/>
    <w:rsid w:val="002B542C"/>
    <w:rsid w:val="002B5B29"/>
    <w:rsid w:val="002B61D6"/>
    <w:rsid w:val="002B6C08"/>
    <w:rsid w:val="002B6E24"/>
    <w:rsid w:val="002B733A"/>
    <w:rsid w:val="002B736E"/>
    <w:rsid w:val="002B7981"/>
    <w:rsid w:val="002C17D3"/>
    <w:rsid w:val="002C18DF"/>
    <w:rsid w:val="002C278A"/>
    <w:rsid w:val="002C2AA7"/>
    <w:rsid w:val="002C40D7"/>
    <w:rsid w:val="002C6551"/>
    <w:rsid w:val="002C7FC8"/>
    <w:rsid w:val="002D085F"/>
    <w:rsid w:val="002D0F53"/>
    <w:rsid w:val="002D1373"/>
    <w:rsid w:val="002D14B8"/>
    <w:rsid w:val="002D154C"/>
    <w:rsid w:val="002D1C19"/>
    <w:rsid w:val="002D1C92"/>
    <w:rsid w:val="002D1F72"/>
    <w:rsid w:val="002D2B14"/>
    <w:rsid w:val="002D3287"/>
    <w:rsid w:val="002D3F57"/>
    <w:rsid w:val="002D4646"/>
    <w:rsid w:val="002D4E01"/>
    <w:rsid w:val="002D5E64"/>
    <w:rsid w:val="002D6B08"/>
    <w:rsid w:val="002D7908"/>
    <w:rsid w:val="002D7F23"/>
    <w:rsid w:val="002E0703"/>
    <w:rsid w:val="002E0BE7"/>
    <w:rsid w:val="002E0C0D"/>
    <w:rsid w:val="002E102E"/>
    <w:rsid w:val="002E1E1A"/>
    <w:rsid w:val="002E23AB"/>
    <w:rsid w:val="002E2ACD"/>
    <w:rsid w:val="002E3A56"/>
    <w:rsid w:val="002E3ECA"/>
    <w:rsid w:val="002E467D"/>
    <w:rsid w:val="002E4A69"/>
    <w:rsid w:val="002E4EBF"/>
    <w:rsid w:val="002E4EE1"/>
    <w:rsid w:val="002E4EEE"/>
    <w:rsid w:val="002E51AF"/>
    <w:rsid w:val="002E5435"/>
    <w:rsid w:val="002E56D4"/>
    <w:rsid w:val="002E5951"/>
    <w:rsid w:val="002E69AD"/>
    <w:rsid w:val="002E6C64"/>
    <w:rsid w:val="002E7513"/>
    <w:rsid w:val="002E7644"/>
    <w:rsid w:val="002E775E"/>
    <w:rsid w:val="002E7EAD"/>
    <w:rsid w:val="002F16DB"/>
    <w:rsid w:val="002F1915"/>
    <w:rsid w:val="002F1964"/>
    <w:rsid w:val="002F1C0E"/>
    <w:rsid w:val="002F2DFF"/>
    <w:rsid w:val="002F3237"/>
    <w:rsid w:val="002F3436"/>
    <w:rsid w:val="002F35F9"/>
    <w:rsid w:val="002F38EF"/>
    <w:rsid w:val="002F3E03"/>
    <w:rsid w:val="002F4D73"/>
    <w:rsid w:val="002F510E"/>
    <w:rsid w:val="002F5370"/>
    <w:rsid w:val="002F6152"/>
    <w:rsid w:val="002F6182"/>
    <w:rsid w:val="002F6327"/>
    <w:rsid w:val="002F6949"/>
    <w:rsid w:val="002F6CB0"/>
    <w:rsid w:val="002F73F2"/>
    <w:rsid w:val="002F7B23"/>
    <w:rsid w:val="003000D8"/>
    <w:rsid w:val="0030147D"/>
    <w:rsid w:val="00301678"/>
    <w:rsid w:val="00301A65"/>
    <w:rsid w:val="00301F8B"/>
    <w:rsid w:val="003026E2"/>
    <w:rsid w:val="0030284D"/>
    <w:rsid w:val="00302E5F"/>
    <w:rsid w:val="0030334A"/>
    <w:rsid w:val="00303798"/>
    <w:rsid w:val="00305223"/>
    <w:rsid w:val="00305638"/>
    <w:rsid w:val="00306363"/>
    <w:rsid w:val="00306C04"/>
    <w:rsid w:val="00306F0C"/>
    <w:rsid w:val="00310A9E"/>
    <w:rsid w:val="00310B68"/>
    <w:rsid w:val="0031125C"/>
    <w:rsid w:val="00311CA9"/>
    <w:rsid w:val="003123FA"/>
    <w:rsid w:val="003124A2"/>
    <w:rsid w:val="00314E6B"/>
    <w:rsid w:val="0031603C"/>
    <w:rsid w:val="003169C4"/>
    <w:rsid w:val="00317085"/>
    <w:rsid w:val="003172E3"/>
    <w:rsid w:val="0031774C"/>
    <w:rsid w:val="00317D2B"/>
    <w:rsid w:val="00320834"/>
    <w:rsid w:val="00320D16"/>
    <w:rsid w:val="00321CE6"/>
    <w:rsid w:val="00321FF6"/>
    <w:rsid w:val="0032318F"/>
    <w:rsid w:val="00323666"/>
    <w:rsid w:val="003238F2"/>
    <w:rsid w:val="00325BFC"/>
    <w:rsid w:val="00326112"/>
    <w:rsid w:val="00326EFC"/>
    <w:rsid w:val="0032777D"/>
    <w:rsid w:val="00327E68"/>
    <w:rsid w:val="00330667"/>
    <w:rsid w:val="00330737"/>
    <w:rsid w:val="003308C3"/>
    <w:rsid w:val="003311E6"/>
    <w:rsid w:val="00331666"/>
    <w:rsid w:val="00332068"/>
    <w:rsid w:val="00332699"/>
    <w:rsid w:val="00332851"/>
    <w:rsid w:val="003328B9"/>
    <w:rsid w:val="00332CB3"/>
    <w:rsid w:val="0033317A"/>
    <w:rsid w:val="00333823"/>
    <w:rsid w:val="00333D2C"/>
    <w:rsid w:val="003342EF"/>
    <w:rsid w:val="003355DF"/>
    <w:rsid w:val="0033572E"/>
    <w:rsid w:val="003358F5"/>
    <w:rsid w:val="0033666F"/>
    <w:rsid w:val="00336B1A"/>
    <w:rsid w:val="00341072"/>
    <w:rsid w:val="00343305"/>
    <w:rsid w:val="003435C2"/>
    <w:rsid w:val="00343D40"/>
    <w:rsid w:val="003441B9"/>
    <w:rsid w:val="003448BC"/>
    <w:rsid w:val="00345DBC"/>
    <w:rsid w:val="00345E88"/>
    <w:rsid w:val="00346485"/>
    <w:rsid w:val="00346DE1"/>
    <w:rsid w:val="003479BB"/>
    <w:rsid w:val="0035014F"/>
    <w:rsid w:val="003503B7"/>
    <w:rsid w:val="00350EC5"/>
    <w:rsid w:val="00351ED0"/>
    <w:rsid w:val="00351FC1"/>
    <w:rsid w:val="00352BE5"/>
    <w:rsid w:val="00353D08"/>
    <w:rsid w:val="00354EF9"/>
    <w:rsid w:val="00355AA7"/>
    <w:rsid w:val="0035648E"/>
    <w:rsid w:val="0035680C"/>
    <w:rsid w:val="00357527"/>
    <w:rsid w:val="00357F23"/>
    <w:rsid w:val="00360884"/>
    <w:rsid w:val="0036120C"/>
    <w:rsid w:val="00362F4C"/>
    <w:rsid w:val="00363196"/>
    <w:rsid w:val="003634D8"/>
    <w:rsid w:val="0036414E"/>
    <w:rsid w:val="00364508"/>
    <w:rsid w:val="00364D58"/>
    <w:rsid w:val="00365595"/>
    <w:rsid w:val="003655F9"/>
    <w:rsid w:val="00366B9A"/>
    <w:rsid w:val="00367498"/>
    <w:rsid w:val="00370121"/>
    <w:rsid w:val="0037067B"/>
    <w:rsid w:val="0037110C"/>
    <w:rsid w:val="00372FE9"/>
    <w:rsid w:val="003731D7"/>
    <w:rsid w:val="00373531"/>
    <w:rsid w:val="00375A12"/>
    <w:rsid w:val="00375A1D"/>
    <w:rsid w:val="00375DEB"/>
    <w:rsid w:val="0037623A"/>
    <w:rsid w:val="003762D9"/>
    <w:rsid w:val="003762F2"/>
    <w:rsid w:val="00377762"/>
    <w:rsid w:val="003801D5"/>
    <w:rsid w:val="003802E5"/>
    <w:rsid w:val="00380344"/>
    <w:rsid w:val="00380369"/>
    <w:rsid w:val="00380AE3"/>
    <w:rsid w:val="00380B04"/>
    <w:rsid w:val="00380B8F"/>
    <w:rsid w:val="00380BC5"/>
    <w:rsid w:val="00381222"/>
    <w:rsid w:val="00381689"/>
    <w:rsid w:val="00381D3E"/>
    <w:rsid w:val="00382236"/>
    <w:rsid w:val="003828B1"/>
    <w:rsid w:val="003833F3"/>
    <w:rsid w:val="00383489"/>
    <w:rsid w:val="003843F3"/>
    <w:rsid w:val="00386321"/>
    <w:rsid w:val="00386415"/>
    <w:rsid w:val="003877F8"/>
    <w:rsid w:val="003878EF"/>
    <w:rsid w:val="00387A73"/>
    <w:rsid w:val="00387ADC"/>
    <w:rsid w:val="00387B2B"/>
    <w:rsid w:val="00387B95"/>
    <w:rsid w:val="003902D4"/>
    <w:rsid w:val="00390815"/>
    <w:rsid w:val="003909BF"/>
    <w:rsid w:val="003913D5"/>
    <w:rsid w:val="00391E46"/>
    <w:rsid w:val="00392632"/>
    <w:rsid w:val="00393384"/>
    <w:rsid w:val="00393E25"/>
    <w:rsid w:val="003945F7"/>
    <w:rsid w:val="0039496C"/>
    <w:rsid w:val="00394E94"/>
    <w:rsid w:val="00395563"/>
    <w:rsid w:val="00395E55"/>
    <w:rsid w:val="00396751"/>
    <w:rsid w:val="003969D4"/>
    <w:rsid w:val="00397292"/>
    <w:rsid w:val="003976D6"/>
    <w:rsid w:val="003A0267"/>
    <w:rsid w:val="003A10A5"/>
    <w:rsid w:val="003A1101"/>
    <w:rsid w:val="003A282C"/>
    <w:rsid w:val="003A30A4"/>
    <w:rsid w:val="003A4301"/>
    <w:rsid w:val="003A45D3"/>
    <w:rsid w:val="003A4958"/>
    <w:rsid w:val="003A4AFA"/>
    <w:rsid w:val="003A4FCC"/>
    <w:rsid w:val="003A5088"/>
    <w:rsid w:val="003A5E7D"/>
    <w:rsid w:val="003A6F31"/>
    <w:rsid w:val="003B00F5"/>
    <w:rsid w:val="003B1735"/>
    <w:rsid w:val="003B1D81"/>
    <w:rsid w:val="003B1F2C"/>
    <w:rsid w:val="003B33CB"/>
    <w:rsid w:val="003B462E"/>
    <w:rsid w:val="003B4DBE"/>
    <w:rsid w:val="003B5A63"/>
    <w:rsid w:val="003B5DA7"/>
    <w:rsid w:val="003B5EF2"/>
    <w:rsid w:val="003B5F8B"/>
    <w:rsid w:val="003B5FF8"/>
    <w:rsid w:val="003B7098"/>
    <w:rsid w:val="003B7595"/>
    <w:rsid w:val="003B7A29"/>
    <w:rsid w:val="003C003D"/>
    <w:rsid w:val="003C0BC3"/>
    <w:rsid w:val="003C0BF3"/>
    <w:rsid w:val="003C0D62"/>
    <w:rsid w:val="003C2090"/>
    <w:rsid w:val="003C258E"/>
    <w:rsid w:val="003C3A32"/>
    <w:rsid w:val="003C53E4"/>
    <w:rsid w:val="003C56F2"/>
    <w:rsid w:val="003C5BF7"/>
    <w:rsid w:val="003C6756"/>
    <w:rsid w:val="003C6EB0"/>
    <w:rsid w:val="003C7358"/>
    <w:rsid w:val="003C7D48"/>
    <w:rsid w:val="003D06E0"/>
    <w:rsid w:val="003D1010"/>
    <w:rsid w:val="003D1106"/>
    <w:rsid w:val="003D25F8"/>
    <w:rsid w:val="003D27A3"/>
    <w:rsid w:val="003D35BD"/>
    <w:rsid w:val="003D391A"/>
    <w:rsid w:val="003D3A43"/>
    <w:rsid w:val="003D3B98"/>
    <w:rsid w:val="003D3D76"/>
    <w:rsid w:val="003D40E7"/>
    <w:rsid w:val="003D4147"/>
    <w:rsid w:val="003D4543"/>
    <w:rsid w:val="003D49AA"/>
    <w:rsid w:val="003D4BF3"/>
    <w:rsid w:val="003D52AB"/>
    <w:rsid w:val="003D5875"/>
    <w:rsid w:val="003D688E"/>
    <w:rsid w:val="003D6AD5"/>
    <w:rsid w:val="003D73B7"/>
    <w:rsid w:val="003E0495"/>
    <w:rsid w:val="003E0A30"/>
    <w:rsid w:val="003E1980"/>
    <w:rsid w:val="003E1B7B"/>
    <w:rsid w:val="003E2E82"/>
    <w:rsid w:val="003E306E"/>
    <w:rsid w:val="003E309E"/>
    <w:rsid w:val="003E39B7"/>
    <w:rsid w:val="003E479E"/>
    <w:rsid w:val="003E50F9"/>
    <w:rsid w:val="003E56E1"/>
    <w:rsid w:val="003E5BD9"/>
    <w:rsid w:val="003E5D56"/>
    <w:rsid w:val="003E6C51"/>
    <w:rsid w:val="003E7212"/>
    <w:rsid w:val="003E7EFD"/>
    <w:rsid w:val="003F061A"/>
    <w:rsid w:val="003F0880"/>
    <w:rsid w:val="003F0C93"/>
    <w:rsid w:val="003F0F17"/>
    <w:rsid w:val="003F0F59"/>
    <w:rsid w:val="003F19BA"/>
    <w:rsid w:val="003F1F0F"/>
    <w:rsid w:val="003F2167"/>
    <w:rsid w:val="003F2413"/>
    <w:rsid w:val="003F4424"/>
    <w:rsid w:val="003F4A3A"/>
    <w:rsid w:val="003F5033"/>
    <w:rsid w:val="003F5218"/>
    <w:rsid w:val="003F52BE"/>
    <w:rsid w:val="003F5B61"/>
    <w:rsid w:val="003F68A6"/>
    <w:rsid w:val="003F68A7"/>
    <w:rsid w:val="003F740B"/>
    <w:rsid w:val="003F79BA"/>
    <w:rsid w:val="00401462"/>
    <w:rsid w:val="00401CCC"/>
    <w:rsid w:val="004027D4"/>
    <w:rsid w:val="004038BF"/>
    <w:rsid w:val="00404134"/>
    <w:rsid w:val="0040428A"/>
    <w:rsid w:val="004053CF"/>
    <w:rsid w:val="004056E2"/>
    <w:rsid w:val="00405D16"/>
    <w:rsid w:val="00407368"/>
    <w:rsid w:val="00407519"/>
    <w:rsid w:val="00410E55"/>
    <w:rsid w:val="00410ECA"/>
    <w:rsid w:val="004117ED"/>
    <w:rsid w:val="00413A76"/>
    <w:rsid w:val="00413D09"/>
    <w:rsid w:val="00414DD0"/>
    <w:rsid w:val="0041519E"/>
    <w:rsid w:val="004155F6"/>
    <w:rsid w:val="00415600"/>
    <w:rsid w:val="00415A11"/>
    <w:rsid w:val="00415D2B"/>
    <w:rsid w:val="00416179"/>
    <w:rsid w:val="004162EB"/>
    <w:rsid w:val="004165EA"/>
    <w:rsid w:val="0041695A"/>
    <w:rsid w:val="00416F1F"/>
    <w:rsid w:val="00417177"/>
    <w:rsid w:val="00417BAC"/>
    <w:rsid w:val="00420816"/>
    <w:rsid w:val="00421018"/>
    <w:rsid w:val="00423201"/>
    <w:rsid w:val="00423224"/>
    <w:rsid w:val="0042329F"/>
    <w:rsid w:val="00423777"/>
    <w:rsid w:val="004241BD"/>
    <w:rsid w:val="004246EE"/>
    <w:rsid w:val="00424940"/>
    <w:rsid w:val="004257BE"/>
    <w:rsid w:val="0042684E"/>
    <w:rsid w:val="00427454"/>
    <w:rsid w:val="00427994"/>
    <w:rsid w:val="00427B68"/>
    <w:rsid w:val="00430E01"/>
    <w:rsid w:val="00431AC6"/>
    <w:rsid w:val="00431CB8"/>
    <w:rsid w:val="0043324A"/>
    <w:rsid w:val="00433CD3"/>
    <w:rsid w:val="00433FF3"/>
    <w:rsid w:val="0043423B"/>
    <w:rsid w:val="004347A6"/>
    <w:rsid w:val="0043594D"/>
    <w:rsid w:val="00436A71"/>
    <w:rsid w:val="00437163"/>
    <w:rsid w:val="00437733"/>
    <w:rsid w:val="004378C6"/>
    <w:rsid w:val="00437D99"/>
    <w:rsid w:val="00440854"/>
    <w:rsid w:val="004420E3"/>
    <w:rsid w:val="0044257C"/>
    <w:rsid w:val="004426D7"/>
    <w:rsid w:val="00443121"/>
    <w:rsid w:val="00443434"/>
    <w:rsid w:val="00444463"/>
    <w:rsid w:val="0044478D"/>
    <w:rsid w:val="00444938"/>
    <w:rsid w:val="00444F8B"/>
    <w:rsid w:val="00445885"/>
    <w:rsid w:val="004461B3"/>
    <w:rsid w:val="00446609"/>
    <w:rsid w:val="00446F82"/>
    <w:rsid w:val="004473BE"/>
    <w:rsid w:val="0045002F"/>
    <w:rsid w:val="00450F1E"/>
    <w:rsid w:val="00451A8A"/>
    <w:rsid w:val="004532E9"/>
    <w:rsid w:val="00455114"/>
    <w:rsid w:val="00455B76"/>
    <w:rsid w:val="00455EAF"/>
    <w:rsid w:val="0045670C"/>
    <w:rsid w:val="004567F1"/>
    <w:rsid w:val="00456BA4"/>
    <w:rsid w:val="00456CCC"/>
    <w:rsid w:val="00460001"/>
    <w:rsid w:val="00460551"/>
    <w:rsid w:val="00461971"/>
    <w:rsid w:val="00461DC6"/>
    <w:rsid w:val="004631CA"/>
    <w:rsid w:val="00463824"/>
    <w:rsid w:val="00463DB9"/>
    <w:rsid w:val="0046429E"/>
    <w:rsid w:val="00464520"/>
    <w:rsid w:val="00464E79"/>
    <w:rsid w:val="00465055"/>
    <w:rsid w:val="0046550A"/>
    <w:rsid w:val="00466429"/>
    <w:rsid w:val="00467982"/>
    <w:rsid w:val="004679A2"/>
    <w:rsid w:val="00470E14"/>
    <w:rsid w:val="004713DA"/>
    <w:rsid w:val="0047200E"/>
    <w:rsid w:val="00472113"/>
    <w:rsid w:val="00472AD0"/>
    <w:rsid w:val="004731F0"/>
    <w:rsid w:val="004737DB"/>
    <w:rsid w:val="00474DF3"/>
    <w:rsid w:val="00475285"/>
    <w:rsid w:val="00475840"/>
    <w:rsid w:val="00475FCB"/>
    <w:rsid w:val="00476C76"/>
    <w:rsid w:val="00477A6B"/>
    <w:rsid w:val="0048041F"/>
    <w:rsid w:val="00480A7F"/>
    <w:rsid w:val="004813DC"/>
    <w:rsid w:val="00481838"/>
    <w:rsid w:val="00481B3F"/>
    <w:rsid w:val="00483991"/>
    <w:rsid w:val="004848DE"/>
    <w:rsid w:val="00484DB6"/>
    <w:rsid w:val="0048571E"/>
    <w:rsid w:val="0048579C"/>
    <w:rsid w:val="0048605C"/>
    <w:rsid w:val="004861A7"/>
    <w:rsid w:val="00486786"/>
    <w:rsid w:val="0048680D"/>
    <w:rsid w:val="00487A42"/>
    <w:rsid w:val="0049066E"/>
    <w:rsid w:val="00491E82"/>
    <w:rsid w:val="00492370"/>
    <w:rsid w:val="004924DD"/>
    <w:rsid w:val="00493B90"/>
    <w:rsid w:val="00493C73"/>
    <w:rsid w:val="004943DE"/>
    <w:rsid w:val="004945D9"/>
    <w:rsid w:val="00495873"/>
    <w:rsid w:val="00495D29"/>
    <w:rsid w:val="0049644A"/>
    <w:rsid w:val="0049747A"/>
    <w:rsid w:val="00497A07"/>
    <w:rsid w:val="00497A79"/>
    <w:rsid w:val="004A0A3A"/>
    <w:rsid w:val="004A1122"/>
    <w:rsid w:val="004A160C"/>
    <w:rsid w:val="004A208F"/>
    <w:rsid w:val="004A20DA"/>
    <w:rsid w:val="004A268F"/>
    <w:rsid w:val="004A3005"/>
    <w:rsid w:val="004A3477"/>
    <w:rsid w:val="004A373B"/>
    <w:rsid w:val="004A4535"/>
    <w:rsid w:val="004A4C49"/>
    <w:rsid w:val="004A5086"/>
    <w:rsid w:val="004A65E0"/>
    <w:rsid w:val="004A7525"/>
    <w:rsid w:val="004A755E"/>
    <w:rsid w:val="004A7572"/>
    <w:rsid w:val="004A7DA5"/>
    <w:rsid w:val="004B117A"/>
    <w:rsid w:val="004B1F71"/>
    <w:rsid w:val="004B1FB8"/>
    <w:rsid w:val="004B213E"/>
    <w:rsid w:val="004B2FE5"/>
    <w:rsid w:val="004B33E0"/>
    <w:rsid w:val="004B3A14"/>
    <w:rsid w:val="004B4987"/>
    <w:rsid w:val="004B4DD8"/>
    <w:rsid w:val="004B5500"/>
    <w:rsid w:val="004B5FCE"/>
    <w:rsid w:val="004B6BEA"/>
    <w:rsid w:val="004B7040"/>
    <w:rsid w:val="004B7094"/>
    <w:rsid w:val="004C0C58"/>
    <w:rsid w:val="004C0DC9"/>
    <w:rsid w:val="004C109A"/>
    <w:rsid w:val="004C1631"/>
    <w:rsid w:val="004C1862"/>
    <w:rsid w:val="004C1B43"/>
    <w:rsid w:val="004C3B55"/>
    <w:rsid w:val="004C3C58"/>
    <w:rsid w:val="004C3CD4"/>
    <w:rsid w:val="004C405B"/>
    <w:rsid w:val="004C462E"/>
    <w:rsid w:val="004C463D"/>
    <w:rsid w:val="004C48A5"/>
    <w:rsid w:val="004C4923"/>
    <w:rsid w:val="004C4E00"/>
    <w:rsid w:val="004C54C2"/>
    <w:rsid w:val="004C5CF3"/>
    <w:rsid w:val="004C649D"/>
    <w:rsid w:val="004C66A1"/>
    <w:rsid w:val="004C670B"/>
    <w:rsid w:val="004C6E8A"/>
    <w:rsid w:val="004C7519"/>
    <w:rsid w:val="004C7DB0"/>
    <w:rsid w:val="004C7EB8"/>
    <w:rsid w:val="004D02AC"/>
    <w:rsid w:val="004D0436"/>
    <w:rsid w:val="004D0D9D"/>
    <w:rsid w:val="004D13F2"/>
    <w:rsid w:val="004D14EC"/>
    <w:rsid w:val="004D1629"/>
    <w:rsid w:val="004D1F68"/>
    <w:rsid w:val="004D24CF"/>
    <w:rsid w:val="004D3709"/>
    <w:rsid w:val="004D3AA3"/>
    <w:rsid w:val="004D4EB6"/>
    <w:rsid w:val="004D5275"/>
    <w:rsid w:val="004D7108"/>
    <w:rsid w:val="004D7200"/>
    <w:rsid w:val="004D737E"/>
    <w:rsid w:val="004E0107"/>
    <w:rsid w:val="004E0669"/>
    <w:rsid w:val="004E0C7F"/>
    <w:rsid w:val="004E12DC"/>
    <w:rsid w:val="004E1CD2"/>
    <w:rsid w:val="004E1FFB"/>
    <w:rsid w:val="004E297E"/>
    <w:rsid w:val="004E2C77"/>
    <w:rsid w:val="004E33FF"/>
    <w:rsid w:val="004E3C22"/>
    <w:rsid w:val="004E433E"/>
    <w:rsid w:val="004E5A24"/>
    <w:rsid w:val="004E7383"/>
    <w:rsid w:val="004E763D"/>
    <w:rsid w:val="004F0BF7"/>
    <w:rsid w:val="004F0D24"/>
    <w:rsid w:val="004F0F9C"/>
    <w:rsid w:val="004F1853"/>
    <w:rsid w:val="004F19B9"/>
    <w:rsid w:val="004F2A95"/>
    <w:rsid w:val="004F2EFB"/>
    <w:rsid w:val="004F32D6"/>
    <w:rsid w:val="004F369F"/>
    <w:rsid w:val="004F373D"/>
    <w:rsid w:val="004F375C"/>
    <w:rsid w:val="004F39A2"/>
    <w:rsid w:val="004F3CDD"/>
    <w:rsid w:val="004F492C"/>
    <w:rsid w:val="004F49E4"/>
    <w:rsid w:val="004F51EA"/>
    <w:rsid w:val="004F58AD"/>
    <w:rsid w:val="004F5AA8"/>
    <w:rsid w:val="004F707C"/>
    <w:rsid w:val="004F78ED"/>
    <w:rsid w:val="00500D6A"/>
    <w:rsid w:val="0050139C"/>
    <w:rsid w:val="00501417"/>
    <w:rsid w:val="00501A81"/>
    <w:rsid w:val="00502016"/>
    <w:rsid w:val="00502318"/>
    <w:rsid w:val="005027C0"/>
    <w:rsid w:val="005037B9"/>
    <w:rsid w:val="00503E5B"/>
    <w:rsid w:val="00503F51"/>
    <w:rsid w:val="00503FAF"/>
    <w:rsid w:val="0050485D"/>
    <w:rsid w:val="00504950"/>
    <w:rsid w:val="00504D69"/>
    <w:rsid w:val="00506600"/>
    <w:rsid w:val="00507169"/>
    <w:rsid w:val="005071A7"/>
    <w:rsid w:val="00507892"/>
    <w:rsid w:val="005079DA"/>
    <w:rsid w:val="00507A9A"/>
    <w:rsid w:val="005105A4"/>
    <w:rsid w:val="00510AE9"/>
    <w:rsid w:val="00510CDB"/>
    <w:rsid w:val="0051115B"/>
    <w:rsid w:val="005115EF"/>
    <w:rsid w:val="00512032"/>
    <w:rsid w:val="00512269"/>
    <w:rsid w:val="00513569"/>
    <w:rsid w:val="00513DAB"/>
    <w:rsid w:val="0051461A"/>
    <w:rsid w:val="00514EC3"/>
    <w:rsid w:val="005152BF"/>
    <w:rsid w:val="00515347"/>
    <w:rsid w:val="00515641"/>
    <w:rsid w:val="00515714"/>
    <w:rsid w:val="005159BE"/>
    <w:rsid w:val="00515A89"/>
    <w:rsid w:val="00515F6F"/>
    <w:rsid w:val="005168F4"/>
    <w:rsid w:val="005173AD"/>
    <w:rsid w:val="005173CF"/>
    <w:rsid w:val="00517A53"/>
    <w:rsid w:val="0052062A"/>
    <w:rsid w:val="005210D4"/>
    <w:rsid w:val="00521EB9"/>
    <w:rsid w:val="00522214"/>
    <w:rsid w:val="00523520"/>
    <w:rsid w:val="005250B2"/>
    <w:rsid w:val="005259BC"/>
    <w:rsid w:val="005259F2"/>
    <w:rsid w:val="00525E58"/>
    <w:rsid w:val="005267D5"/>
    <w:rsid w:val="00526B4B"/>
    <w:rsid w:val="00527661"/>
    <w:rsid w:val="00527C2A"/>
    <w:rsid w:val="00527FA9"/>
    <w:rsid w:val="0053079A"/>
    <w:rsid w:val="00530CFD"/>
    <w:rsid w:val="0053123F"/>
    <w:rsid w:val="0053193C"/>
    <w:rsid w:val="00531BF1"/>
    <w:rsid w:val="00532090"/>
    <w:rsid w:val="00532253"/>
    <w:rsid w:val="00533167"/>
    <w:rsid w:val="0053374E"/>
    <w:rsid w:val="00534711"/>
    <w:rsid w:val="00534F21"/>
    <w:rsid w:val="00535227"/>
    <w:rsid w:val="00535A26"/>
    <w:rsid w:val="00535D78"/>
    <w:rsid w:val="005361A1"/>
    <w:rsid w:val="005362DF"/>
    <w:rsid w:val="005373FB"/>
    <w:rsid w:val="00537A69"/>
    <w:rsid w:val="00540788"/>
    <w:rsid w:val="00541FCD"/>
    <w:rsid w:val="005425E9"/>
    <w:rsid w:val="005426AD"/>
    <w:rsid w:val="005440A3"/>
    <w:rsid w:val="00544BDF"/>
    <w:rsid w:val="00544C9B"/>
    <w:rsid w:val="005457D7"/>
    <w:rsid w:val="00546114"/>
    <w:rsid w:val="00546247"/>
    <w:rsid w:val="00546994"/>
    <w:rsid w:val="005472BC"/>
    <w:rsid w:val="00547E60"/>
    <w:rsid w:val="00551604"/>
    <w:rsid w:val="00552340"/>
    <w:rsid w:val="00552F2B"/>
    <w:rsid w:val="0055360B"/>
    <w:rsid w:val="00553702"/>
    <w:rsid w:val="0055391D"/>
    <w:rsid w:val="005550D1"/>
    <w:rsid w:val="00555111"/>
    <w:rsid w:val="00555E26"/>
    <w:rsid w:val="00556410"/>
    <w:rsid w:val="0055736D"/>
    <w:rsid w:val="00557D2B"/>
    <w:rsid w:val="0056058A"/>
    <w:rsid w:val="00560D2D"/>
    <w:rsid w:val="00560F30"/>
    <w:rsid w:val="005616C3"/>
    <w:rsid w:val="00561870"/>
    <w:rsid w:val="0056227E"/>
    <w:rsid w:val="00562419"/>
    <w:rsid w:val="00562A67"/>
    <w:rsid w:val="005632D2"/>
    <w:rsid w:val="0056395E"/>
    <w:rsid w:val="00564125"/>
    <w:rsid w:val="00564CD8"/>
    <w:rsid w:val="005662A8"/>
    <w:rsid w:val="005672B8"/>
    <w:rsid w:val="00567AAE"/>
    <w:rsid w:val="00567C53"/>
    <w:rsid w:val="00570BAA"/>
    <w:rsid w:val="005710C9"/>
    <w:rsid w:val="00571A83"/>
    <w:rsid w:val="00572682"/>
    <w:rsid w:val="00572B61"/>
    <w:rsid w:val="00572FB7"/>
    <w:rsid w:val="0057376C"/>
    <w:rsid w:val="00573AFC"/>
    <w:rsid w:val="00573D91"/>
    <w:rsid w:val="0057452B"/>
    <w:rsid w:val="00574707"/>
    <w:rsid w:val="00574FFD"/>
    <w:rsid w:val="005761F3"/>
    <w:rsid w:val="00576403"/>
    <w:rsid w:val="005769D3"/>
    <w:rsid w:val="00576A05"/>
    <w:rsid w:val="00576E40"/>
    <w:rsid w:val="00576EBA"/>
    <w:rsid w:val="00577865"/>
    <w:rsid w:val="00577924"/>
    <w:rsid w:val="005779A9"/>
    <w:rsid w:val="00577AFA"/>
    <w:rsid w:val="005803D4"/>
    <w:rsid w:val="00580563"/>
    <w:rsid w:val="0058167F"/>
    <w:rsid w:val="00582094"/>
    <w:rsid w:val="005829CF"/>
    <w:rsid w:val="005832F2"/>
    <w:rsid w:val="00583928"/>
    <w:rsid w:val="00584A4B"/>
    <w:rsid w:val="00584BBD"/>
    <w:rsid w:val="00584D8E"/>
    <w:rsid w:val="005855ED"/>
    <w:rsid w:val="00585D6A"/>
    <w:rsid w:val="00585F8F"/>
    <w:rsid w:val="0058624D"/>
    <w:rsid w:val="005862B1"/>
    <w:rsid w:val="005862DD"/>
    <w:rsid w:val="0058634D"/>
    <w:rsid w:val="00590AC6"/>
    <w:rsid w:val="00590EE9"/>
    <w:rsid w:val="0059194D"/>
    <w:rsid w:val="00591F5E"/>
    <w:rsid w:val="00593987"/>
    <w:rsid w:val="005939A8"/>
    <w:rsid w:val="00593D82"/>
    <w:rsid w:val="00593DD3"/>
    <w:rsid w:val="00594189"/>
    <w:rsid w:val="005941B2"/>
    <w:rsid w:val="00594761"/>
    <w:rsid w:val="0059483D"/>
    <w:rsid w:val="00594B4A"/>
    <w:rsid w:val="00594FA4"/>
    <w:rsid w:val="0059514E"/>
    <w:rsid w:val="00595DBC"/>
    <w:rsid w:val="00597431"/>
    <w:rsid w:val="00597ADB"/>
    <w:rsid w:val="00597CC2"/>
    <w:rsid w:val="005A0325"/>
    <w:rsid w:val="005A0A56"/>
    <w:rsid w:val="005A0C6C"/>
    <w:rsid w:val="005A0F4A"/>
    <w:rsid w:val="005A1577"/>
    <w:rsid w:val="005A15AB"/>
    <w:rsid w:val="005A2AA3"/>
    <w:rsid w:val="005A3E5E"/>
    <w:rsid w:val="005A3EA8"/>
    <w:rsid w:val="005A3FE3"/>
    <w:rsid w:val="005A434E"/>
    <w:rsid w:val="005A5AE4"/>
    <w:rsid w:val="005A5AF1"/>
    <w:rsid w:val="005A5CD0"/>
    <w:rsid w:val="005A6012"/>
    <w:rsid w:val="005A65ED"/>
    <w:rsid w:val="005A7380"/>
    <w:rsid w:val="005A7EEF"/>
    <w:rsid w:val="005A7F2C"/>
    <w:rsid w:val="005B0187"/>
    <w:rsid w:val="005B0A30"/>
    <w:rsid w:val="005B0F1B"/>
    <w:rsid w:val="005B14CB"/>
    <w:rsid w:val="005B1D2E"/>
    <w:rsid w:val="005B35EF"/>
    <w:rsid w:val="005B3A55"/>
    <w:rsid w:val="005B45A0"/>
    <w:rsid w:val="005B4CC3"/>
    <w:rsid w:val="005B587A"/>
    <w:rsid w:val="005B62E5"/>
    <w:rsid w:val="005B7968"/>
    <w:rsid w:val="005B7E0B"/>
    <w:rsid w:val="005C10B9"/>
    <w:rsid w:val="005C1260"/>
    <w:rsid w:val="005C1412"/>
    <w:rsid w:val="005C2296"/>
    <w:rsid w:val="005C2AA2"/>
    <w:rsid w:val="005C35BA"/>
    <w:rsid w:val="005C435B"/>
    <w:rsid w:val="005C57A7"/>
    <w:rsid w:val="005C599F"/>
    <w:rsid w:val="005C5BBE"/>
    <w:rsid w:val="005C74A8"/>
    <w:rsid w:val="005C795F"/>
    <w:rsid w:val="005C79B1"/>
    <w:rsid w:val="005D04B0"/>
    <w:rsid w:val="005D04CD"/>
    <w:rsid w:val="005D1B28"/>
    <w:rsid w:val="005D1C9E"/>
    <w:rsid w:val="005D2B3B"/>
    <w:rsid w:val="005D2F37"/>
    <w:rsid w:val="005D34C7"/>
    <w:rsid w:val="005D39BE"/>
    <w:rsid w:val="005D3D64"/>
    <w:rsid w:val="005D6152"/>
    <w:rsid w:val="005D6531"/>
    <w:rsid w:val="005D6EB5"/>
    <w:rsid w:val="005D75D6"/>
    <w:rsid w:val="005E0045"/>
    <w:rsid w:val="005E00F9"/>
    <w:rsid w:val="005E058A"/>
    <w:rsid w:val="005E0DDB"/>
    <w:rsid w:val="005E0DF3"/>
    <w:rsid w:val="005E0F91"/>
    <w:rsid w:val="005E109E"/>
    <w:rsid w:val="005E127D"/>
    <w:rsid w:val="005E2052"/>
    <w:rsid w:val="005E28BB"/>
    <w:rsid w:val="005E30C7"/>
    <w:rsid w:val="005E37F7"/>
    <w:rsid w:val="005E4F59"/>
    <w:rsid w:val="005E53C4"/>
    <w:rsid w:val="005E5703"/>
    <w:rsid w:val="005E57A6"/>
    <w:rsid w:val="005E5F32"/>
    <w:rsid w:val="005E69F5"/>
    <w:rsid w:val="005E70F2"/>
    <w:rsid w:val="005E7222"/>
    <w:rsid w:val="005E7DF6"/>
    <w:rsid w:val="005F04CC"/>
    <w:rsid w:val="005F11DC"/>
    <w:rsid w:val="005F1E07"/>
    <w:rsid w:val="005F20F0"/>
    <w:rsid w:val="005F218C"/>
    <w:rsid w:val="005F2B73"/>
    <w:rsid w:val="005F3FE1"/>
    <w:rsid w:val="005F4074"/>
    <w:rsid w:val="005F51B0"/>
    <w:rsid w:val="005F5C32"/>
    <w:rsid w:val="005F7808"/>
    <w:rsid w:val="005F78C0"/>
    <w:rsid w:val="006003F6"/>
    <w:rsid w:val="0060110D"/>
    <w:rsid w:val="00601957"/>
    <w:rsid w:val="00602566"/>
    <w:rsid w:val="00603014"/>
    <w:rsid w:val="00603573"/>
    <w:rsid w:val="006036AC"/>
    <w:rsid w:val="0060484D"/>
    <w:rsid w:val="00604D1B"/>
    <w:rsid w:val="006051B2"/>
    <w:rsid w:val="00605E4F"/>
    <w:rsid w:val="00606418"/>
    <w:rsid w:val="00610158"/>
    <w:rsid w:val="00610BE2"/>
    <w:rsid w:val="00610D4A"/>
    <w:rsid w:val="00611265"/>
    <w:rsid w:val="0061132C"/>
    <w:rsid w:val="006118F1"/>
    <w:rsid w:val="0061250E"/>
    <w:rsid w:val="00612823"/>
    <w:rsid w:val="00612BFC"/>
    <w:rsid w:val="0061303A"/>
    <w:rsid w:val="00613929"/>
    <w:rsid w:val="00614536"/>
    <w:rsid w:val="00615072"/>
    <w:rsid w:val="006151FF"/>
    <w:rsid w:val="00615F33"/>
    <w:rsid w:val="00615FBE"/>
    <w:rsid w:val="006160E5"/>
    <w:rsid w:val="00617108"/>
    <w:rsid w:val="0061741C"/>
    <w:rsid w:val="0061776D"/>
    <w:rsid w:val="0061787A"/>
    <w:rsid w:val="006178E8"/>
    <w:rsid w:val="00620937"/>
    <w:rsid w:val="00622BB9"/>
    <w:rsid w:val="0062325B"/>
    <w:rsid w:val="00623825"/>
    <w:rsid w:val="00624FFF"/>
    <w:rsid w:val="006251FE"/>
    <w:rsid w:val="00625870"/>
    <w:rsid w:val="00626873"/>
    <w:rsid w:val="00626D21"/>
    <w:rsid w:val="00626DCF"/>
    <w:rsid w:val="00627136"/>
    <w:rsid w:val="0062765E"/>
    <w:rsid w:val="00627B95"/>
    <w:rsid w:val="00627BEB"/>
    <w:rsid w:val="00627E8B"/>
    <w:rsid w:val="006319C3"/>
    <w:rsid w:val="00631C1E"/>
    <w:rsid w:val="00631CEC"/>
    <w:rsid w:val="006322BB"/>
    <w:rsid w:val="0063248B"/>
    <w:rsid w:val="00632655"/>
    <w:rsid w:val="00633647"/>
    <w:rsid w:val="00633807"/>
    <w:rsid w:val="006339E5"/>
    <w:rsid w:val="00633B90"/>
    <w:rsid w:val="006340CD"/>
    <w:rsid w:val="00635292"/>
    <w:rsid w:val="006356B0"/>
    <w:rsid w:val="0063658A"/>
    <w:rsid w:val="0063701B"/>
    <w:rsid w:val="00637AC1"/>
    <w:rsid w:val="00637FAD"/>
    <w:rsid w:val="006404DB"/>
    <w:rsid w:val="006416E4"/>
    <w:rsid w:val="006429FC"/>
    <w:rsid w:val="00642ACB"/>
    <w:rsid w:val="00643056"/>
    <w:rsid w:val="00643227"/>
    <w:rsid w:val="0064360F"/>
    <w:rsid w:val="006437EC"/>
    <w:rsid w:val="00643884"/>
    <w:rsid w:val="006439B1"/>
    <w:rsid w:val="00643C71"/>
    <w:rsid w:val="0064474E"/>
    <w:rsid w:val="006457B8"/>
    <w:rsid w:val="00645D1C"/>
    <w:rsid w:val="0064672A"/>
    <w:rsid w:val="00647CA4"/>
    <w:rsid w:val="00647F7F"/>
    <w:rsid w:val="00650A29"/>
    <w:rsid w:val="00650A3B"/>
    <w:rsid w:val="00650B86"/>
    <w:rsid w:val="00650D0C"/>
    <w:rsid w:val="006511E6"/>
    <w:rsid w:val="00651D9B"/>
    <w:rsid w:val="0065291A"/>
    <w:rsid w:val="00652CF3"/>
    <w:rsid w:val="00653E34"/>
    <w:rsid w:val="00653F38"/>
    <w:rsid w:val="006544B3"/>
    <w:rsid w:val="00654678"/>
    <w:rsid w:val="0065522F"/>
    <w:rsid w:val="0065555F"/>
    <w:rsid w:val="006560BF"/>
    <w:rsid w:val="00656720"/>
    <w:rsid w:val="006569CE"/>
    <w:rsid w:val="00656BAA"/>
    <w:rsid w:val="00656DD0"/>
    <w:rsid w:val="00657417"/>
    <w:rsid w:val="006605EE"/>
    <w:rsid w:val="006608EB"/>
    <w:rsid w:val="00660D82"/>
    <w:rsid w:val="00661BFF"/>
    <w:rsid w:val="00661C3A"/>
    <w:rsid w:val="00662012"/>
    <w:rsid w:val="006626E0"/>
    <w:rsid w:val="0066277E"/>
    <w:rsid w:val="0066338E"/>
    <w:rsid w:val="00663B1F"/>
    <w:rsid w:val="00664BB8"/>
    <w:rsid w:val="006652F3"/>
    <w:rsid w:val="006654A2"/>
    <w:rsid w:val="00666152"/>
    <w:rsid w:val="00666396"/>
    <w:rsid w:val="00666473"/>
    <w:rsid w:val="00666538"/>
    <w:rsid w:val="0066694C"/>
    <w:rsid w:val="00667DBE"/>
    <w:rsid w:val="0067051C"/>
    <w:rsid w:val="00670563"/>
    <w:rsid w:val="006707A7"/>
    <w:rsid w:val="006709F6"/>
    <w:rsid w:val="00670C89"/>
    <w:rsid w:val="00670EE2"/>
    <w:rsid w:val="006711A8"/>
    <w:rsid w:val="00671738"/>
    <w:rsid w:val="00672361"/>
    <w:rsid w:val="006728F4"/>
    <w:rsid w:val="00672B28"/>
    <w:rsid w:val="00673124"/>
    <w:rsid w:val="00673533"/>
    <w:rsid w:val="00673620"/>
    <w:rsid w:val="00673814"/>
    <w:rsid w:val="006741AD"/>
    <w:rsid w:val="006742DF"/>
    <w:rsid w:val="00674B0A"/>
    <w:rsid w:val="00674DC1"/>
    <w:rsid w:val="006753D8"/>
    <w:rsid w:val="00675F17"/>
    <w:rsid w:val="00675FE7"/>
    <w:rsid w:val="00676471"/>
    <w:rsid w:val="006775B9"/>
    <w:rsid w:val="00680049"/>
    <w:rsid w:val="00680275"/>
    <w:rsid w:val="00680323"/>
    <w:rsid w:val="0068075E"/>
    <w:rsid w:val="00681208"/>
    <w:rsid w:val="006813BB"/>
    <w:rsid w:val="00681586"/>
    <w:rsid w:val="00683443"/>
    <w:rsid w:val="006837F7"/>
    <w:rsid w:val="00684F8F"/>
    <w:rsid w:val="00684FDD"/>
    <w:rsid w:val="00686951"/>
    <w:rsid w:val="00686A78"/>
    <w:rsid w:val="00686AFF"/>
    <w:rsid w:val="00686E9B"/>
    <w:rsid w:val="00687A30"/>
    <w:rsid w:val="00687AB6"/>
    <w:rsid w:val="00687B42"/>
    <w:rsid w:val="00687E68"/>
    <w:rsid w:val="006907C7"/>
    <w:rsid w:val="00690EB0"/>
    <w:rsid w:val="00691DCE"/>
    <w:rsid w:val="00692187"/>
    <w:rsid w:val="00692FE5"/>
    <w:rsid w:val="0069351A"/>
    <w:rsid w:val="006937AA"/>
    <w:rsid w:val="0069586E"/>
    <w:rsid w:val="00696634"/>
    <w:rsid w:val="00696FAF"/>
    <w:rsid w:val="006972DA"/>
    <w:rsid w:val="00697ECC"/>
    <w:rsid w:val="006A0B53"/>
    <w:rsid w:val="006A1919"/>
    <w:rsid w:val="006A1C43"/>
    <w:rsid w:val="006A1E46"/>
    <w:rsid w:val="006A22E6"/>
    <w:rsid w:val="006A2843"/>
    <w:rsid w:val="006A2B85"/>
    <w:rsid w:val="006A3DC7"/>
    <w:rsid w:val="006A4027"/>
    <w:rsid w:val="006A5028"/>
    <w:rsid w:val="006A697F"/>
    <w:rsid w:val="006A6F6F"/>
    <w:rsid w:val="006A73A0"/>
    <w:rsid w:val="006A75B9"/>
    <w:rsid w:val="006A7966"/>
    <w:rsid w:val="006B0587"/>
    <w:rsid w:val="006B0AE2"/>
    <w:rsid w:val="006B1242"/>
    <w:rsid w:val="006B1841"/>
    <w:rsid w:val="006B1D56"/>
    <w:rsid w:val="006B1E9B"/>
    <w:rsid w:val="006B1F6D"/>
    <w:rsid w:val="006B2149"/>
    <w:rsid w:val="006B2274"/>
    <w:rsid w:val="006B3241"/>
    <w:rsid w:val="006B3DEA"/>
    <w:rsid w:val="006B3E2E"/>
    <w:rsid w:val="006B4508"/>
    <w:rsid w:val="006B51F0"/>
    <w:rsid w:val="006B581A"/>
    <w:rsid w:val="006B5930"/>
    <w:rsid w:val="006B5953"/>
    <w:rsid w:val="006B5FB4"/>
    <w:rsid w:val="006C0259"/>
    <w:rsid w:val="006C03F3"/>
    <w:rsid w:val="006C0AF6"/>
    <w:rsid w:val="006C17E6"/>
    <w:rsid w:val="006C1B12"/>
    <w:rsid w:val="006C2ACD"/>
    <w:rsid w:val="006C2CF1"/>
    <w:rsid w:val="006C3051"/>
    <w:rsid w:val="006C375F"/>
    <w:rsid w:val="006C37E1"/>
    <w:rsid w:val="006C3F87"/>
    <w:rsid w:val="006C4D5F"/>
    <w:rsid w:val="006C4D92"/>
    <w:rsid w:val="006C4F3B"/>
    <w:rsid w:val="006C5ACD"/>
    <w:rsid w:val="006C6412"/>
    <w:rsid w:val="006C6987"/>
    <w:rsid w:val="006C72EA"/>
    <w:rsid w:val="006C730D"/>
    <w:rsid w:val="006C744F"/>
    <w:rsid w:val="006C77AB"/>
    <w:rsid w:val="006D01EC"/>
    <w:rsid w:val="006D02B9"/>
    <w:rsid w:val="006D06D1"/>
    <w:rsid w:val="006D0C22"/>
    <w:rsid w:val="006D0FFE"/>
    <w:rsid w:val="006D3D47"/>
    <w:rsid w:val="006D44F0"/>
    <w:rsid w:val="006D58BD"/>
    <w:rsid w:val="006D5B21"/>
    <w:rsid w:val="006D6522"/>
    <w:rsid w:val="006D69C7"/>
    <w:rsid w:val="006D6DA0"/>
    <w:rsid w:val="006D7438"/>
    <w:rsid w:val="006D7529"/>
    <w:rsid w:val="006D7F9A"/>
    <w:rsid w:val="006E0A60"/>
    <w:rsid w:val="006E0B25"/>
    <w:rsid w:val="006E0DB9"/>
    <w:rsid w:val="006E0E4F"/>
    <w:rsid w:val="006E1128"/>
    <w:rsid w:val="006E191D"/>
    <w:rsid w:val="006E27F0"/>
    <w:rsid w:val="006E2AE0"/>
    <w:rsid w:val="006E2DE5"/>
    <w:rsid w:val="006E3E58"/>
    <w:rsid w:val="006E4680"/>
    <w:rsid w:val="006E4719"/>
    <w:rsid w:val="006E4BBC"/>
    <w:rsid w:val="006E5D98"/>
    <w:rsid w:val="006E6A5B"/>
    <w:rsid w:val="006E6B31"/>
    <w:rsid w:val="006E7599"/>
    <w:rsid w:val="006E7E92"/>
    <w:rsid w:val="006E7FE1"/>
    <w:rsid w:val="006F0074"/>
    <w:rsid w:val="006F0147"/>
    <w:rsid w:val="006F13EE"/>
    <w:rsid w:val="006F15FE"/>
    <w:rsid w:val="006F2634"/>
    <w:rsid w:val="006F28A5"/>
    <w:rsid w:val="006F35DB"/>
    <w:rsid w:val="006F367F"/>
    <w:rsid w:val="006F3A4D"/>
    <w:rsid w:val="006F403D"/>
    <w:rsid w:val="006F4272"/>
    <w:rsid w:val="006F4CEC"/>
    <w:rsid w:val="006F5354"/>
    <w:rsid w:val="006F6732"/>
    <w:rsid w:val="006F782D"/>
    <w:rsid w:val="007003D1"/>
    <w:rsid w:val="00700AFD"/>
    <w:rsid w:val="00701499"/>
    <w:rsid w:val="0070181C"/>
    <w:rsid w:val="00701968"/>
    <w:rsid w:val="00702690"/>
    <w:rsid w:val="00702A88"/>
    <w:rsid w:val="007037FD"/>
    <w:rsid w:val="00703D8B"/>
    <w:rsid w:val="00705721"/>
    <w:rsid w:val="00705A4D"/>
    <w:rsid w:val="00705AC9"/>
    <w:rsid w:val="00706681"/>
    <w:rsid w:val="007078F0"/>
    <w:rsid w:val="00707B8C"/>
    <w:rsid w:val="00711B22"/>
    <w:rsid w:val="00712B2C"/>
    <w:rsid w:val="00712C7C"/>
    <w:rsid w:val="0071382E"/>
    <w:rsid w:val="00716236"/>
    <w:rsid w:val="00716D2B"/>
    <w:rsid w:val="007177CA"/>
    <w:rsid w:val="007203C3"/>
    <w:rsid w:val="00720539"/>
    <w:rsid w:val="00720BA9"/>
    <w:rsid w:val="00720FE1"/>
    <w:rsid w:val="007211C6"/>
    <w:rsid w:val="007213A2"/>
    <w:rsid w:val="00722D97"/>
    <w:rsid w:val="00722FA6"/>
    <w:rsid w:val="007238AF"/>
    <w:rsid w:val="007238C0"/>
    <w:rsid w:val="007240FB"/>
    <w:rsid w:val="00725EBD"/>
    <w:rsid w:val="00726711"/>
    <w:rsid w:val="00726F31"/>
    <w:rsid w:val="0072788A"/>
    <w:rsid w:val="00730022"/>
    <w:rsid w:val="00730A46"/>
    <w:rsid w:val="00732D25"/>
    <w:rsid w:val="0073350A"/>
    <w:rsid w:val="007337D6"/>
    <w:rsid w:val="007340E7"/>
    <w:rsid w:val="00734452"/>
    <w:rsid w:val="00734855"/>
    <w:rsid w:val="00734F9F"/>
    <w:rsid w:val="0073568B"/>
    <w:rsid w:val="00736C67"/>
    <w:rsid w:val="00737305"/>
    <w:rsid w:val="007376ED"/>
    <w:rsid w:val="00737EF6"/>
    <w:rsid w:val="00737FE8"/>
    <w:rsid w:val="00740725"/>
    <w:rsid w:val="007410CD"/>
    <w:rsid w:val="007429AA"/>
    <w:rsid w:val="00742D54"/>
    <w:rsid w:val="00742E19"/>
    <w:rsid w:val="007435C1"/>
    <w:rsid w:val="0074399F"/>
    <w:rsid w:val="007443B6"/>
    <w:rsid w:val="007446A7"/>
    <w:rsid w:val="0074508D"/>
    <w:rsid w:val="00745466"/>
    <w:rsid w:val="00745EEF"/>
    <w:rsid w:val="00745F27"/>
    <w:rsid w:val="007463F4"/>
    <w:rsid w:val="0074795E"/>
    <w:rsid w:val="00747BE4"/>
    <w:rsid w:val="00747C65"/>
    <w:rsid w:val="00750348"/>
    <w:rsid w:val="007511CE"/>
    <w:rsid w:val="00752345"/>
    <w:rsid w:val="0075326D"/>
    <w:rsid w:val="0075345B"/>
    <w:rsid w:val="00754EE0"/>
    <w:rsid w:val="00755CD1"/>
    <w:rsid w:val="007560DA"/>
    <w:rsid w:val="00756ED7"/>
    <w:rsid w:val="00757F4F"/>
    <w:rsid w:val="00757F85"/>
    <w:rsid w:val="007609C1"/>
    <w:rsid w:val="00760A5A"/>
    <w:rsid w:val="00760DEE"/>
    <w:rsid w:val="00760E93"/>
    <w:rsid w:val="00761268"/>
    <w:rsid w:val="00761584"/>
    <w:rsid w:val="00761691"/>
    <w:rsid w:val="00761D6F"/>
    <w:rsid w:val="00761DED"/>
    <w:rsid w:val="00762A9A"/>
    <w:rsid w:val="00763A68"/>
    <w:rsid w:val="0076450B"/>
    <w:rsid w:val="007649A8"/>
    <w:rsid w:val="0076558B"/>
    <w:rsid w:val="00765A74"/>
    <w:rsid w:val="00766424"/>
    <w:rsid w:val="007667CC"/>
    <w:rsid w:val="007675AB"/>
    <w:rsid w:val="007675E8"/>
    <w:rsid w:val="007676E6"/>
    <w:rsid w:val="00767A37"/>
    <w:rsid w:val="00767E2A"/>
    <w:rsid w:val="00770E45"/>
    <w:rsid w:val="00771494"/>
    <w:rsid w:val="00771C5E"/>
    <w:rsid w:val="00771CD5"/>
    <w:rsid w:val="00771E0D"/>
    <w:rsid w:val="007727BC"/>
    <w:rsid w:val="00774009"/>
    <w:rsid w:val="00774719"/>
    <w:rsid w:val="00775174"/>
    <w:rsid w:val="0077598D"/>
    <w:rsid w:val="00775C23"/>
    <w:rsid w:val="007763E1"/>
    <w:rsid w:val="00777153"/>
    <w:rsid w:val="0077716A"/>
    <w:rsid w:val="0078131B"/>
    <w:rsid w:val="0078139D"/>
    <w:rsid w:val="00781B53"/>
    <w:rsid w:val="00781D8B"/>
    <w:rsid w:val="007829A1"/>
    <w:rsid w:val="00782BA1"/>
    <w:rsid w:val="00782FD6"/>
    <w:rsid w:val="00782FE1"/>
    <w:rsid w:val="007831E0"/>
    <w:rsid w:val="007857BB"/>
    <w:rsid w:val="00785E38"/>
    <w:rsid w:val="00786473"/>
    <w:rsid w:val="00786A42"/>
    <w:rsid w:val="00786BDD"/>
    <w:rsid w:val="0078739C"/>
    <w:rsid w:val="007877B3"/>
    <w:rsid w:val="00787A7B"/>
    <w:rsid w:val="00790861"/>
    <w:rsid w:val="00791B9C"/>
    <w:rsid w:val="00791F4E"/>
    <w:rsid w:val="0079266E"/>
    <w:rsid w:val="007939E9"/>
    <w:rsid w:val="00794B2F"/>
    <w:rsid w:val="00795D2F"/>
    <w:rsid w:val="007965C7"/>
    <w:rsid w:val="00796FA2"/>
    <w:rsid w:val="007A0B7D"/>
    <w:rsid w:val="007A1AC6"/>
    <w:rsid w:val="007A2B96"/>
    <w:rsid w:val="007A2F5F"/>
    <w:rsid w:val="007A31F7"/>
    <w:rsid w:val="007A3565"/>
    <w:rsid w:val="007A3C99"/>
    <w:rsid w:val="007A453F"/>
    <w:rsid w:val="007A4569"/>
    <w:rsid w:val="007A5154"/>
    <w:rsid w:val="007A590A"/>
    <w:rsid w:val="007A606A"/>
    <w:rsid w:val="007A65E3"/>
    <w:rsid w:val="007A6BBB"/>
    <w:rsid w:val="007A6CB9"/>
    <w:rsid w:val="007A6EFA"/>
    <w:rsid w:val="007A6FF7"/>
    <w:rsid w:val="007B0214"/>
    <w:rsid w:val="007B0422"/>
    <w:rsid w:val="007B0873"/>
    <w:rsid w:val="007B1157"/>
    <w:rsid w:val="007B11E1"/>
    <w:rsid w:val="007B1831"/>
    <w:rsid w:val="007B2903"/>
    <w:rsid w:val="007B3B6D"/>
    <w:rsid w:val="007B499A"/>
    <w:rsid w:val="007B4E1B"/>
    <w:rsid w:val="007B51D9"/>
    <w:rsid w:val="007B5F06"/>
    <w:rsid w:val="007B6AC3"/>
    <w:rsid w:val="007B72F0"/>
    <w:rsid w:val="007B7677"/>
    <w:rsid w:val="007B780D"/>
    <w:rsid w:val="007B7E09"/>
    <w:rsid w:val="007B7FA6"/>
    <w:rsid w:val="007C00C7"/>
    <w:rsid w:val="007C03AC"/>
    <w:rsid w:val="007C09D0"/>
    <w:rsid w:val="007C0E0A"/>
    <w:rsid w:val="007C220E"/>
    <w:rsid w:val="007C2279"/>
    <w:rsid w:val="007C2832"/>
    <w:rsid w:val="007C2849"/>
    <w:rsid w:val="007C287C"/>
    <w:rsid w:val="007C2AD3"/>
    <w:rsid w:val="007C3D15"/>
    <w:rsid w:val="007C403C"/>
    <w:rsid w:val="007C40F0"/>
    <w:rsid w:val="007C4689"/>
    <w:rsid w:val="007C5609"/>
    <w:rsid w:val="007C5B84"/>
    <w:rsid w:val="007C652E"/>
    <w:rsid w:val="007C670B"/>
    <w:rsid w:val="007C6B7F"/>
    <w:rsid w:val="007C6BE8"/>
    <w:rsid w:val="007D0822"/>
    <w:rsid w:val="007D0FB7"/>
    <w:rsid w:val="007D1C98"/>
    <w:rsid w:val="007D1FC9"/>
    <w:rsid w:val="007D2BC0"/>
    <w:rsid w:val="007D2C38"/>
    <w:rsid w:val="007D45D9"/>
    <w:rsid w:val="007D4872"/>
    <w:rsid w:val="007D5770"/>
    <w:rsid w:val="007D6292"/>
    <w:rsid w:val="007D6899"/>
    <w:rsid w:val="007D6E3F"/>
    <w:rsid w:val="007D7685"/>
    <w:rsid w:val="007D7F68"/>
    <w:rsid w:val="007E0981"/>
    <w:rsid w:val="007E0E1A"/>
    <w:rsid w:val="007E124A"/>
    <w:rsid w:val="007E1332"/>
    <w:rsid w:val="007E17A7"/>
    <w:rsid w:val="007E1C45"/>
    <w:rsid w:val="007E2344"/>
    <w:rsid w:val="007E2ED8"/>
    <w:rsid w:val="007E31C8"/>
    <w:rsid w:val="007E34FB"/>
    <w:rsid w:val="007E4DCA"/>
    <w:rsid w:val="007E5D72"/>
    <w:rsid w:val="007E652A"/>
    <w:rsid w:val="007E6681"/>
    <w:rsid w:val="007E6E20"/>
    <w:rsid w:val="007E70FD"/>
    <w:rsid w:val="007E7A92"/>
    <w:rsid w:val="007F0D06"/>
    <w:rsid w:val="007F0F52"/>
    <w:rsid w:val="007F1954"/>
    <w:rsid w:val="007F197B"/>
    <w:rsid w:val="007F2983"/>
    <w:rsid w:val="007F476A"/>
    <w:rsid w:val="007F52FF"/>
    <w:rsid w:val="007F57DA"/>
    <w:rsid w:val="007F5F16"/>
    <w:rsid w:val="007F6441"/>
    <w:rsid w:val="007F67C9"/>
    <w:rsid w:val="007F70D6"/>
    <w:rsid w:val="007F7292"/>
    <w:rsid w:val="007F7AB5"/>
    <w:rsid w:val="00800891"/>
    <w:rsid w:val="00800EE2"/>
    <w:rsid w:val="008013D5"/>
    <w:rsid w:val="00801BFB"/>
    <w:rsid w:val="00802FC9"/>
    <w:rsid w:val="00803156"/>
    <w:rsid w:val="008032AF"/>
    <w:rsid w:val="00803D10"/>
    <w:rsid w:val="0080483A"/>
    <w:rsid w:val="008053D8"/>
    <w:rsid w:val="0080660C"/>
    <w:rsid w:val="008070D0"/>
    <w:rsid w:val="00807930"/>
    <w:rsid w:val="00807CA7"/>
    <w:rsid w:val="00807D67"/>
    <w:rsid w:val="00810AF2"/>
    <w:rsid w:val="00810C33"/>
    <w:rsid w:val="00811821"/>
    <w:rsid w:val="00811C00"/>
    <w:rsid w:val="00812DD8"/>
    <w:rsid w:val="00813984"/>
    <w:rsid w:val="00813E13"/>
    <w:rsid w:val="008144B1"/>
    <w:rsid w:val="00814837"/>
    <w:rsid w:val="00814925"/>
    <w:rsid w:val="00814BAB"/>
    <w:rsid w:val="008151ED"/>
    <w:rsid w:val="00815D88"/>
    <w:rsid w:val="00816FFC"/>
    <w:rsid w:val="00817571"/>
    <w:rsid w:val="00820280"/>
    <w:rsid w:val="008206C3"/>
    <w:rsid w:val="00820CA4"/>
    <w:rsid w:val="0082101B"/>
    <w:rsid w:val="0082109D"/>
    <w:rsid w:val="008218C7"/>
    <w:rsid w:val="00821B01"/>
    <w:rsid w:val="00821F06"/>
    <w:rsid w:val="00821F81"/>
    <w:rsid w:val="0082295B"/>
    <w:rsid w:val="00822DD2"/>
    <w:rsid w:val="00823E75"/>
    <w:rsid w:val="00824866"/>
    <w:rsid w:val="00824F96"/>
    <w:rsid w:val="00825564"/>
    <w:rsid w:val="008263BE"/>
    <w:rsid w:val="008271D7"/>
    <w:rsid w:val="00827573"/>
    <w:rsid w:val="008305EE"/>
    <w:rsid w:val="008324B2"/>
    <w:rsid w:val="0083315B"/>
    <w:rsid w:val="008331F5"/>
    <w:rsid w:val="008336A0"/>
    <w:rsid w:val="0083386B"/>
    <w:rsid w:val="008339A2"/>
    <w:rsid w:val="008339DA"/>
    <w:rsid w:val="00833C72"/>
    <w:rsid w:val="008344DD"/>
    <w:rsid w:val="008349A8"/>
    <w:rsid w:val="00834B80"/>
    <w:rsid w:val="00834E28"/>
    <w:rsid w:val="00835F04"/>
    <w:rsid w:val="008368F6"/>
    <w:rsid w:val="00836D6A"/>
    <w:rsid w:val="0083703C"/>
    <w:rsid w:val="00837AAC"/>
    <w:rsid w:val="00840867"/>
    <w:rsid w:val="008408D6"/>
    <w:rsid w:val="008408F1"/>
    <w:rsid w:val="00840915"/>
    <w:rsid w:val="00841DA3"/>
    <w:rsid w:val="00842450"/>
    <w:rsid w:val="008428C7"/>
    <w:rsid w:val="00842D95"/>
    <w:rsid w:val="00843EA8"/>
    <w:rsid w:val="00844E91"/>
    <w:rsid w:val="00845491"/>
    <w:rsid w:val="008465A5"/>
    <w:rsid w:val="008469E8"/>
    <w:rsid w:val="008479F7"/>
    <w:rsid w:val="00850C64"/>
    <w:rsid w:val="00851174"/>
    <w:rsid w:val="00851401"/>
    <w:rsid w:val="008515EF"/>
    <w:rsid w:val="008517B4"/>
    <w:rsid w:val="00852F3C"/>
    <w:rsid w:val="00852FC0"/>
    <w:rsid w:val="00853397"/>
    <w:rsid w:val="00854136"/>
    <w:rsid w:val="00854A06"/>
    <w:rsid w:val="00854D8F"/>
    <w:rsid w:val="0085507E"/>
    <w:rsid w:val="00855814"/>
    <w:rsid w:val="0085606A"/>
    <w:rsid w:val="00857062"/>
    <w:rsid w:val="008571F3"/>
    <w:rsid w:val="0086014F"/>
    <w:rsid w:val="008602B5"/>
    <w:rsid w:val="008613B3"/>
    <w:rsid w:val="0086175A"/>
    <w:rsid w:val="00861D59"/>
    <w:rsid w:val="00862FFD"/>
    <w:rsid w:val="008631F1"/>
    <w:rsid w:val="00863C4E"/>
    <w:rsid w:val="008641E5"/>
    <w:rsid w:val="0086424E"/>
    <w:rsid w:val="0086483C"/>
    <w:rsid w:val="00864B21"/>
    <w:rsid w:val="00864B57"/>
    <w:rsid w:val="0086575A"/>
    <w:rsid w:val="008657D8"/>
    <w:rsid w:val="00865C48"/>
    <w:rsid w:val="00866215"/>
    <w:rsid w:val="0086624D"/>
    <w:rsid w:val="008706E6"/>
    <w:rsid w:val="00870921"/>
    <w:rsid w:val="00871014"/>
    <w:rsid w:val="008718F7"/>
    <w:rsid w:val="00871EC1"/>
    <w:rsid w:val="00871FC1"/>
    <w:rsid w:val="00872B50"/>
    <w:rsid w:val="00873B87"/>
    <w:rsid w:val="00873DB4"/>
    <w:rsid w:val="00874FCD"/>
    <w:rsid w:val="008752B9"/>
    <w:rsid w:val="00875AF9"/>
    <w:rsid w:val="00876A92"/>
    <w:rsid w:val="008774A6"/>
    <w:rsid w:val="00880609"/>
    <w:rsid w:val="00880BE3"/>
    <w:rsid w:val="00880D90"/>
    <w:rsid w:val="00880EE7"/>
    <w:rsid w:val="00882127"/>
    <w:rsid w:val="0088216C"/>
    <w:rsid w:val="008822B0"/>
    <w:rsid w:val="00882B2D"/>
    <w:rsid w:val="0088325D"/>
    <w:rsid w:val="0088336B"/>
    <w:rsid w:val="008837CD"/>
    <w:rsid w:val="008837F5"/>
    <w:rsid w:val="00884B07"/>
    <w:rsid w:val="008859EC"/>
    <w:rsid w:val="008869DA"/>
    <w:rsid w:val="00886F42"/>
    <w:rsid w:val="0088703E"/>
    <w:rsid w:val="00887262"/>
    <w:rsid w:val="0088770A"/>
    <w:rsid w:val="00887DC5"/>
    <w:rsid w:val="00890E74"/>
    <w:rsid w:val="00891687"/>
    <w:rsid w:val="00892A69"/>
    <w:rsid w:val="00893CA3"/>
    <w:rsid w:val="008943DC"/>
    <w:rsid w:val="008945E6"/>
    <w:rsid w:val="008947EB"/>
    <w:rsid w:val="00896A5E"/>
    <w:rsid w:val="008970B2"/>
    <w:rsid w:val="008977CD"/>
    <w:rsid w:val="0089781A"/>
    <w:rsid w:val="00897D78"/>
    <w:rsid w:val="00897EF5"/>
    <w:rsid w:val="008A024F"/>
    <w:rsid w:val="008A0612"/>
    <w:rsid w:val="008A06D5"/>
    <w:rsid w:val="008A0BF1"/>
    <w:rsid w:val="008A1EAC"/>
    <w:rsid w:val="008A201C"/>
    <w:rsid w:val="008A277B"/>
    <w:rsid w:val="008A2A6A"/>
    <w:rsid w:val="008A2F38"/>
    <w:rsid w:val="008A398B"/>
    <w:rsid w:val="008A46EF"/>
    <w:rsid w:val="008A4B23"/>
    <w:rsid w:val="008A5020"/>
    <w:rsid w:val="008A6142"/>
    <w:rsid w:val="008A62B4"/>
    <w:rsid w:val="008A648F"/>
    <w:rsid w:val="008A6C5E"/>
    <w:rsid w:val="008A7563"/>
    <w:rsid w:val="008A7B36"/>
    <w:rsid w:val="008A7C4D"/>
    <w:rsid w:val="008A7DD0"/>
    <w:rsid w:val="008A7E81"/>
    <w:rsid w:val="008B1A3D"/>
    <w:rsid w:val="008B1BB1"/>
    <w:rsid w:val="008B250D"/>
    <w:rsid w:val="008B261C"/>
    <w:rsid w:val="008B2ABB"/>
    <w:rsid w:val="008B2FAC"/>
    <w:rsid w:val="008B3F75"/>
    <w:rsid w:val="008B468A"/>
    <w:rsid w:val="008B4D2D"/>
    <w:rsid w:val="008B5983"/>
    <w:rsid w:val="008B5BB0"/>
    <w:rsid w:val="008B62B0"/>
    <w:rsid w:val="008B6BBC"/>
    <w:rsid w:val="008B6D72"/>
    <w:rsid w:val="008B6FDB"/>
    <w:rsid w:val="008B723B"/>
    <w:rsid w:val="008C0536"/>
    <w:rsid w:val="008C0ED9"/>
    <w:rsid w:val="008C182E"/>
    <w:rsid w:val="008C216B"/>
    <w:rsid w:val="008C2AEB"/>
    <w:rsid w:val="008C30FB"/>
    <w:rsid w:val="008C361C"/>
    <w:rsid w:val="008C3DE6"/>
    <w:rsid w:val="008C4D6B"/>
    <w:rsid w:val="008C52F7"/>
    <w:rsid w:val="008C5898"/>
    <w:rsid w:val="008C5EB2"/>
    <w:rsid w:val="008C5EF8"/>
    <w:rsid w:val="008C623F"/>
    <w:rsid w:val="008C64C8"/>
    <w:rsid w:val="008C64F2"/>
    <w:rsid w:val="008C70EC"/>
    <w:rsid w:val="008C7266"/>
    <w:rsid w:val="008C74C0"/>
    <w:rsid w:val="008C75BD"/>
    <w:rsid w:val="008C7ADF"/>
    <w:rsid w:val="008D0A9C"/>
    <w:rsid w:val="008D13A3"/>
    <w:rsid w:val="008D1F82"/>
    <w:rsid w:val="008D22DB"/>
    <w:rsid w:val="008D240D"/>
    <w:rsid w:val="008D285F"/>
    <w:rsid w:val="008D29C8"/>
    <w:rsid w:val="008D2AA1"/>
    <w:rsid w:val="008D360C"/>
    <w:rsid w:val="008D3F3C"/>
    <w:rsid w:val="008D487C"/>
    <w:rsid w:val="008D5667"/>
    <w:rsid w:val="008D5864"/>
    <w:rsid w:val="008D5AFA"/>
    <w:rsid w:val="008D5C23"/>
    <w:rsid w:val="008D5D0B"/>
    <w:rsid w:val="008D62FA"/>
    <w:rsid w:val="008D686E"/>
    <w:rsid w:val="008D7557"/>
    <w:rsid w:val="008E0EEA"/>
    <w:rsid w:val="008E142E"/>
    <w:rsid w:val="008E2AAE"/>
    <w:rsid w:val="008E2C23"/>
    <w:rsid w:val="008E2F4E"/>
    <w:rsid w:val="008E2FFE"/>
    <w:rsid w:val="008E3CC0"/>
    <w:rsid w:val="008E4BDB"/>
    <w:rsid w:val="008E4E37"/>
    <w:rsid w:val="008E5F0F"/>
    <w:rsid w:val="008E64AE"/>
    <w:rsid w:val="008E6F87"/>
    <w:rsid w:val="008E70DD"/>
    <w:rsid w:val="008E7285"/>
    <w:rsid w:val="008E73A2"/>
    <w:rsid w:val="008E7473"/>
    <w:rsid w:val="008E74FC"/>
    <w:rsid w:val="008E79EA"/>
    <w:rsid w:val="008E7BDB"/>
    <w:rsid w:val="008E7FB1"/>
    <w:rsid w:val="008F0F9B"/>
    <w:rsid w:val="008F148C"/>
    <w:rsid w:val="008F1A22"/>
    <w:rsid w:val="008F2827"/>
    <w:rsid w:val="008F2F02"/>
    <w:rsid w:val="008F3FAD"/>
    <w:rsid w:val="008F4D76"/>
    <w:rsid w:val="008F5286"/>
    <w:rsid w:val="008F68FC"/>
    <w:rsid w:val="008F6F2B"/>
    <w:rsid w:val="008F7178"/>
    <w:rsid w:val="008F7DFD"/>
    <w:rsid w:val="00900B77"/>
    <w:rsid w:val="00900BFD"/>
    <w:rsid w:val="00900D2B"/>
    <w:rsid w:val="00900F7F"/>
    <w:rsid w:val="00901CFE"/>
    <w:rsid w:val="009020F1"/>
    <w:rsid w:val="0090229C"/>
    <w:rsid w:val="00902496"/>
    <w:rsid w:val="00902DE9"/>
    <w:rsid w:val="00902E8D"/>
    <w:rsid w:val="00904793"/>
    <w:rsid w:val="00905389"/>
    <w:rsid w:val="00905B05"/>
    <w:rsid w:val="00905D79"/>
    <w:rsid w:val="0090654D"/>
    <w:rsid w:val="00906956"/>
    <w:rsid w:val="00906A75"/>
    <w:rsid w:val="0090708E"/>
    <w:rsid w:val="00907501"/>
    <w:rsid w:val="00907A71"/>
    <w:rsid w:val="00907B4B"/>
    <w:rsid w:val="00907D0B"/>
    <w:rsid w:val="00907ED7"/>
    <w:rsid w:val="0091092C"/>
    <w:rsid w:val="00910FE9"/>
    <w:rsid w:val="009116FE"/>
    <w:rsid w:val="00914BC6"/>
    <w:rsid w:val="00914FCC"/>
    <w:rsid w:val="0091515A"/>
    <w:rsid w:val="009156C9"/>
    <w:rsid w:val="0091605F"/>
    <w:rsid w:val="00916D7C"/>
    <w:rsid w:val="00916DE4"/>
    <w:rsid w:val="009175D2"/>
    <w:rsid w:val="009202AB"/>
    <w:rsid w:val="00920F92"/>
    <w:rsid w:val="009215E3"/>
    <w:rsid w:val="00921A94"/>
    <w:rsid w:val="00921CBA"/>
    <w:rsid w:val="00921F12"/>
    <w:rsid w:val="00922501"/>
    <w:rsid w:val="0092266A"/>
    <w:rsid w:val="009227B6"/>
    <w:rsid w:val="00922BDF"/>
    <w:rsid w:val="00922FE5"/>
    <w:rsid w:val="00924235"/>
    <w:rsid w:val="009248F7"/>
    <w:rsid w:val="009258DF"/>
    <w:rsid w:val="00926427"/>
    <w:rsid w:val="00926F91"/>
    <w:rsid w:val="00927017"/>
    <w:rsid w:val="009271C2"/>
    <w:rsid w:val="00927949"/>
    <w:rsid w:val="009305F5"/>
    <w:rsid w:val="00930758"/>
    <w:rsid w:val="00931178"/>
    <w:rsid w:val="00932554"/>
    <w:rsid w:val="00932806"/>
    <w:rsid w:val="009335E7"/>
    <w:rsid w:val="00935066"/>
    <w:rsid w:val="00935848"/>
    <w:rsid w:val="009358F0"/>
    <w:rsid w:val="00935A08"/>
    <w:rsid w:val="009362B1"/>
    <w:rsid w:val="00936915"/>
    <w:rsid w:val="00936CDA"/>
    <w:rsid w:val="009377C5"/>
    <w:rsid w:val="0094003D"/>
    <w:rsid w:val="0094107F"/>
    <w:rsid w:val="009413F2"/>
    <w:rsid w:val="00941C78"/>
    <w:rsid w:val="00942089"/>
    <w:rsid w:val="009422C4"/>
    <w:rsid w:val="00942CF1"/>
    <w:rsid w:val="009433ED"/>
    <w:rsid w:val="00943A48"/>
    <w:rsid w:val="00944CF1"/>
    <w:rsid w:val="00944E79"/>
    <w:rsid w:val="00944FF6"/>
    <w:rsid w:val="00945BF9"/>
    <w:rsid w:val="00945E6B"/>
    <w:rsid w:val="00946D33"/>
    <w:rsid w:val="009473CE"/>
    <w:rsid w:val="00947F64"/>
    <w:rsid w:val="0095051C"/>
    <w:rsid w:val="0095188E"/>
    <w:rsid w:val="00951B6B"/>
    <w:rsid w:val="00951E01"/>
    <w:rsid w:val="0095206C"/>
    <w:rsid w:val="0095230C"/>
    <w:rsid w:val="00952B95"/>
    <w:rsid w:val="00952C9C"/>
    <w:rsid w:val="00953215"/>
    <w:rsid w:val="00953A5D"/>
    <w:rsid w:val="00953C0F"/>
    <w:rsid w:val="00953C81"/>
    <w:rsid w:val="00954629"/>
    <w:rsid w:val="00954D2A"/>
    <w:rsid w:val="00954E7B"/>
    <w:rsid w:val="00954F14"/>
    <w:rsid w:val="00955650"/>
    <w:rsid w:val="00955A39"/>
    <w:rsid w:val="00955AEB"/>
    <w:rsid w:val="0095604E"/>
    <w:rsid w:val="00956594"/>
    <w:rsid w:val="009565BA"/>
    <w:rsid w:val="009567C7"/>
    <w:rsid w:val="0095698B"/>
    <w:rsid w:val="0095741A"/>
    <w:rsid w:val="00957C8E"/>
    <w:rsid w:val="00960B51"/>
    <w:rsid w:val="009615C3"/>
    <w:rsid w:val="00961935"/>
    <w:rsid w:val="009625B4"/>
    <w:rsid w:val="00963186"/>
    <w:rsid w:val="00963D57"/>
    <w:rsid w:val="0096452A"/>
    <w:rsid w:val="009645FF"/>
    <w:rsid w:val="009651AD"/>
    <w:rsid w:val="009661F3"/>
    <w:rsid w:val="009664E4"/>
    <w:rsid w:val="009665B0"/>
    <w:rsid w:val="00966DE9"/>
    <w:rsid w:val="00966FC0"/>
    <w:rsid w:val="009672B3"/>
    <w:rsid w:val="009676E9"/>
    <w:rsid w:val="0096789E"/>
    <w:rsid w:val="009678E7"/>
    <w:rsid w:val="00970435"/>
    <w:rsid w:val="00971426"/>
    <w:rsid w:val="00971623"/>
    <w:rsid w:val="009716C8"/>
    <w:rsid w:val="009722BD"/>
    <w:rsid w:val="00972334"/>
    <w:rsid w:val="00972CE1"/>
    <w:rsid w:val="00972E16"/>
    <w:rsid w:val="009738F6"/>
    <w:rsid w:val="00975599"/>
    <w:rsid w:val="00975626"/>
    <w:rsid w:val="00976A68"/>
    <w:rsid w:val="00977F51"/>
    <w:rsid w:val="009818CE"/>
    <w:rsid w:val="00981B5D"/>
    <w:rsid w:val="00982233"/>
    <w:rsid w:val="00982953"/>
    <w:rsid w:val="00982C38"/>
    <w:rsid w:val="00982D8B"/>
    <w:rsid w:val="00982F8C"/>
    <w:rsid w:val="00983357"/>
    <w:rsid w:val="009836DD"/>
    <w:rsid w:val="00983883"/>
    <w:rsid w:val="009856D3"/>
    <w:rsid w:val="00985BB9"/>
    <w:rsid w:val="009864EE"/>
    <w:rsid w:val="00986D7F"/>
    <w:rsid w:val="00987429"/>
    <w:rsid w:val="0099044E"/>
    <w:rsid w:val="00990681"/>
    <w:rsid w:val="009907E1"/>
    <w:rsid w:val="00990FC5"/>
    <w:rsid w:val="00991276"/>
    <w:rsid w:val="009917A1"/>
    <w:rsid w:val="0099186A"/>
    <w:rsid w:val="0099327B"/>
    <w:rsid w:val="0099330D"/>
    <w:rsid w:val="00994248"/>
    <w:rsid w:val="00995516"/>
    <w:rsid w:val="00995D82"/>
    <w:rsid w:val="00996583"/>
    <w:rsid w:val="009965C5"/>
    <w:rsid w:val="009967B3"/>
    <w:rsid w:val="009969EC"/>
    <w:rsid w:val="009977EB"/>
    <w:rsid w:val="00997A5D"/>
    <w:rsid w:val="00997E26"/>
    <w:rsid w:val="00997E90"/>
    <w:rsid w:val="009A02B5"/>
    <w:rsid w:val="009A0369"/>
    <w:rsid w:val="009A0729"/>
    <w:rsid w:val="009A0E3A"/>
    <w:rsid w:val="009A0FB6"/>
    <w:rsid w:val="009A10D9"/>
    <w:rsid w:val="009A1756"/>
    <w:rsid w:val="009A1C2C"/>
    <w:rsid w:val="009A1C5B"/>
    <w:rsid w:val="009A3636"/>
    <w:rsid w:val="009A363E"/>
    <w:rsid w:val="009A4158"/>
    <w:rsid w:val="009A4361"/>
    <w:rsid w:val="009A4AB0"/>
    <w:rsid w:val="009A66A6"/>
    <w:rsid w:val="009A6984"/>
    <w:rsid w:val="009A72E5"/>
    <w:rsid w:val="009B006B"/>
    <w:rsid w:val="009B0AC6"/>
    <w:rsid w:val="009B0ACA"/>
    <w:rsid w:val="009B0CBB"/>
    <w:rsid w:val="009B14AD"/>
    <w:rsid w:val="009B18F2"/>
    <w:rsid w:val="009B35C7"/>
    <w:rsid w:val="009B3B86"/>
    <w:rsid w:val="009B4942"/>
    <w:rsid w:val="009B4F3D"/>
    <w:rsid w:val="009B5A89"/>
    <w:rsid w:val="009B5A95"/>
    <w:rsid w:val="009B6BC6"/>
    <w:rsid w:val="009B7FDB"/>
    <w:rsid w:val="009C05C7"/>
    <w:rsid w:val="009C0BE2"/>
    <w:rsid w:val="009C0FC8"/>
    <w:rsid w:val="009C164C"/>
    <w:rsid w:val="009C17F4"/>
    <w:rsid w:val="009C18D8"/>
    <w:rsid w:val="009C19A7"/>
    <w:rsid w:val="009C21AF"/>
    <w:rsid w:val="009C2394"/>
    <w:rsid w:val="009C2654"/>
    <w:rsid w:val="009C28BD"/>
    <w:rsid w:val="009C31F2"/>
    <w:rsid w:val="009C4996"/>
    <w:rsid w:val="009C52EE"/>
    <w:rsid w:val="009C5CDD"/>
    <w:rsid w:val="009C5F18"/>
    <w:rsid w:val="009C677D"/>
    <w:rsid w:val="009C69C3"/>
    <w:rsid w:val="009D0AFC"/>
    <w:rsid w:val="009D1350"/>
    <w:rsid w:val="009D1DE9"/>
    <w:rsid w:val="009D1E14"/>
    <w:rsid w:val="009D2F2C"/>
    <w:rsid w:val="009D33F4"/>
    <w:rsid w:val="009D3EBC"/>
    <w:rsid w:val="009D409A"/>
    <w:rsid w:val="009D4143"/>
    <w:rsid w:val="009D4CB1"/>
    <w:rsid w:val="009D533C"/>
    <w:rsid w:val="009D559D"/>
    <w:rsid w:val="009D6343"/>
    <w:rsid w:val="009D642A"/>
    <w:rsid w:val="009D680A"/>
    <w:rsid w:val="009D6CFE"/>
    <w:rsid w:val="009D6DB4"/>
    <w:rsid w:val="009D7290"/>
    <w:rsid w:val="009D74C6"/>
    <w:rsid w:val="009E0B20"/>
    <w:rsid w:val="009E1F16"/>
    <w:rsid w:val="009E26EB"/>
    <w:rsid w:val="009E2C4A"/>
    <w:rsid w:val="009E3988"/>
    <w:rsid w:val="009E3D4B"/>
    <w:rsid w:val="009E4864"/>
    <w:rsid w:val="009E49F8"/>
    <w:rsid w:val="009E4D4E"/>
    <w:rsid w:val="009E526C"/>
    <w:rsid w:val="009E5BC4"/>
    <w:rsid w:val="009E644C"/>
    <w:rsid w:val="009E64E2"/>
    <w:rsid w:val="009E7359"/>
    <w:rsid w:val="009F0720"/>
    <w:rsid w:val="009F0E3A"/>
    <w:rsid w:val="009F0F14"/>
    <w:rsid w:val="009F1D43"/>
    <w:rsid w:val="009F23C9"/>
    <w:rsid w:val="009F2944"/>
    <w:rsid w:val="009F2DF4"/>
    <w:rsid w:val="009F373D"/>
    <w:rsid w:val="009F4343"/>
    <w:rsid w:val="009F43DC"/>
    <w:rsid w:val="009F4FA8"/>
    <w:rsid w:val="009F61DC"/>
    <w:rsid w:val="009F6B11"/>
    <w:rsid w:val="009F6C34"/>
    <w:rsid w:val="009F6DB8"/>
    <w:rsid w:val="009F6E4F"/>
    <w:rsid w:val="009F7890"/>
    <w:rsid w:val="009F7B65"/>
    <w:rsid w:val="00A0086A"/>
    <w:rsid w:val="00A00A6B"/>
    <w:rsid w:val="00A00A88"/>
    <w:rsid w:val="00A01035"/>
    <w:rsid w:val="00A01267"/>
    <w:rsid w:val="00A02C04"/>
    <w:rsid w:val="00A03E24"/>
    <w:rsid w:val="00A04733"/>
    <w:rsid w:val="00A04C34"/>
    <w:rsid w:val="00A05A07"/>
    <w:rsid w:val="00A05F94"/>
    <w:rsid w:val="00A06CDB"/>
    <w:rsid w:val="00A11312"/>
    <w:rsid w:val="00A123F7"/>
    <w:rsid w:val="00A1346D"/>
    <w:rsid w:val="00A134E6"/>
    <w:rsid w:val="00A1366D"/>
    <w:rsid w:val="00A14574"/>
    <w:rsid w:val="00A146CD"/>
    <w:rsid w:val="00A14CD5"/>
    <w:rsid w:val="00A14FF2"/>
    <w:rsid w:val="00A151F0"/>
    <w:rsid w:val="00A16682"/>
    <w:rsid w:val="00A177FE"/>
    <w:rsid w:val="00A17977"/>
    <w:rsid w:val="00A17C02"/>
    <w:rsid w:val="00A201AE"/>
    <w:rsid w:val="00A20DD9"/>
    <w:rsid w:val="00A21668"/>
    <w:rsid w:val="00A21D0B"/>
    <w:rsid w:val="00A2283F"/>
    <w:rsid w:val="00A2290B"/>
    <w:rsid w:val="00A22C07"/>
    <w:rsid w:val="00A2312E"/>
    <w:rsid w:val="00A242E9"/>
    <w:rsid w:val="00A24828"/>
    <w:rsid w:val="00A24C65"/>
    <w:rsid w:val="00A24E7A"/>
    <w:rsid w:val="00A24F6F"/>
    <w:rsid w:val="00A2548B"/>
    <w:rsid w:val="00A254A1"/>
    <w:rsid w:val="00A2574D"/>
    <w:rsid w:val="00A25E22"/>
    <w:rsid w:val="00A27008"/>
    <w:rsid w:val="00A27260"/>
    <w:rsid w:val="00A274D0"/>
    <w:rsid w:val="00A27768"/>
    <w:rsid w:val="00A306FE"/>
    <w:rsid w:val="00A31BF3"/>
    <w:rsid w:val="00A321F0"/>
    <w:rsid w:val="00A324A6"/>
    <w:rsid w:val="00A32500"/>
    <w:rsid w:val="00A3255D"/>
    <w:rsid w:val="00A32920"/>
    <w:rsid w:val="00A32B7F"/>
    <w:rsid w:val="00A331C3"/>
    <w:rsid w:val="00A33690"/>
    <w:rsid w:val="00A3388D"/>
    <w:rsid w:val="00A34380"/>
    <w:rsid w:val="00A34615"/>
    <w:rsid w:val="00A34BDA"/>
    <w:rsid w:val="00A3508B"/>
    <w:rsid w:val="00A35387"/>
    <w:rsid w:val="00A35D46"/>
    <w:rsid w:val="00A36643"/>
    <w:rsid w:val="00A36857"/>
    <w:rsid w:val="00A37271"/>
    <w:rsid w:val="00A373C7"/>
    <w:rsid w:val="00A40082"/>
    <w:rsid w:val="00A40242"/>
    <w:rsid w:val="00A41591"/>
    <w:rsid w:val="00A42168"/>
    <w:rsid w:val="00A42A20"/>
    <w:rsid w:val="00A436DD"/>
    <w:rsid w:val="00A43DE1"/>
    <w:rsid w:val="00A43DF8"/>
    <w:rsid w:val="00A43FD2"/>
    <w:rsid w:val="00A44E04"/>
    <w:rsid w:val="00A470CB"/>
    <w:rsid w:val="00A474F4"/>
    <w:rsid w:val="00A51BB1"/>
    <w:rsid w:val="00A52A45"/>
    <w:rsid w:val="00A52C6C"/>
    <w:rsid w:val="00A52E79"/>
    <w:rsid w:val="00A53443"/>
    <w:rsid w:val="00A53512"/>
    <w:rsid w:val="00A54368"/>
    <w:rsid w:val="00A549B6"/>
    <w:rsid w:val="00A55E4F"/>
    <w:rsid w:val="00A56918"/>
    <w:rsid w:val="00A574A3"/>
    <w:rsid w:val="00A57537"/>
    <w:rsid w:val="00A57B1E"/>
    <w:rsid w:val="00A606CB"/>
    <w:rsid w:val="00A62395"/>
    <w:rsid w:val="00A62783"/>
    <w:rsid w:val="00A62C1E"/>
    <w:rsid w:val="00A62D21"/>
    <w:rsid w:val="00A632CD"/>
    <w:rsid w:val="00A635BD"/>
    <w:rsid w:val="00A63601"/>
    <w:rsid w:val="00A644C9"/>
    <w:rsid w:val="00A65BE0"/>
    <w:rsid w:val="00A65ED5"/>
    <w:rsid w:val="00A66680"/>
    <w:rsid w:val="00A66D36"/>
    <w:rsid w:val="00A677C3"/>
    <w:rsid w:val="00A67812"/>
    <w:rsid w:val="00A67C6D"/>
    <w:rsid w:val="00A71535"/>
    <w:rsid w:val="00A73477"/>
    <w:rsid w:val="00A734BE"/>
    <w:rsid w:val="00A746EC"/>
    <w:rsid w:val="00A75463"/>
    <w:rsid w:val="00A75B99"/>
    <w:rsid w:val="00A75E04"/>
    <w:rsid w:val="00A75FFD"/>
    <w:rsid w:val="00A7676D"/>
    <w:rsid w:val="00A76E5A"/>
    <w:rsid w:val="00A77839"/>
    <w:rsid w:val="00A80D3C"/>
    <w:rsid w:val="00A81034"/>
    <w:rsid w:val="00A818C0"/>
    <w:rsid w:val="00A824A2"/>
    <w:rsid w:val="00A8261F"/>
    <w:rsid w:val="00A82C64"/>
    <w:rsid w:val="00A83057"/>
    <w:rsid w:val="00A83167"/>
    <w:rsid w:val="00A83655"/>
    <w:rsid w:val="00A83CB3"/>
    <w:rsid w:val="00A85226"/>
    <w:rsid w:val="00A86C67"/>
    <w:rsid w:val="00A87AFF"/>
    <w:rsid w:val="00A87C8A"/>
    <w:rsid w:val="00A90E75"/>
    <w:rsid w:val="00A910A1"/>
    <w:rsid w:val="00A91313"/>
    <w:rsid w:val="00A915E1"/>
    <w:rsid w:val="00A918A1"/>
    <w:rsid w:val="00A93EFD"/>
    <w:rsid w:val="00A9445F"/>
    <w:rsid w:val="00A951CD"/>
    <w:rsid w:val="00A95B07"/>
    <w:rsid w:val="00A95DBE"/>
    <w:rsid w:val="00A9679D"/>
    <w:rsid w:val="00A967DD"/>
    <w:rsid w:val="00A969CF"/>
    <w:rsid w:val="00A96D89"/>
    <w:rsid w:val="00A96E02"/>
    <w:rsid w:val="00A97493"/>
    <w:rsid w:val="00A97AAA"/>
    <w:rsid w:val="00AA0437"/>
    <w:rsid w:val="00AA06AE"/>
    <w:rsid w:val="00AA10C2"/>
    <w:rsid w:val="00AA1A81"/>
    <w:rsid w:val="00AA2115"/>
    <w:rsid w:val="00AA234F"/>
    <w:rsid w:val="00AA28C9"/>
    <w:rsid w:val="00AA527E"/>
    <w:rsid w:val="00AA617B"/>
    <w:rsid w:val="00AA6270"/>
    <w:rsid w:val="00AA63DB"/>
    <w:rsid w:val="00AA7580"/>
    <w:rsid w:val="00AB0367"/>
    <w:rsid w:val="00AB09D6"/>
    <w:rsid w:val="00AB0E33"/>
    <w:rsid w:val="00AB11B2"/>
    <w:rsid w:val="00AB1B89"/>
    <w:rsid w:val="00AB23E2"/>
    <w:rsid w:val="00AB24CB"/>
    <w:rsid w:val="00AB2D4E"/>
    <w:rsid w:val="00AB2F01"/>
    <w:rsid w:val="00AB3229"/>
    <w:rsid w:val="00AB368D"/>
    <w:rsid w:val="00AB4A1F"/>
    <w:rsid w:val="00AB4AC5"/>
    <w:rsid w:val="00AB54F7"/>
    <w:rsid w:val="00AB587E"/>
    <w:rsid w:val="00AB654B"/>
    <w:rsid w:val="00AB695B"/>
    <w:rsid w:val="00AB79C1"/>
    <w:rsid w:val="00AC0B48"/>
    <w:rsid w:val="00AC0F24"/>
    <w:rsid w:val="00AC117F"/>
    <w:rsid w:val="00AC2D0A"/>
    <w:rsid w:val="00AC2DDA"/>
    <w:rsid w:val="00AC331C"/>
    <w:rsid w:val="00AC336C"/>
    <w:rsid w:val="00AC3852"/>
    <w:rsid w:val="00AC3861"/>
    <w:rsid w:val="00AC4609"/>
    <w:rsid w:val="00AC5034"/>
    <w:rsid w:val="00AC5107"/>
    <w:rsid w:val="00AC5DD5"/>
    <w:rsid w:val="00AC6076"/>
    <w:rsid w:val="00AC68B9"/>
    <w:rsid w:val="00AC708C"/>
    <w:rsid w:val="00AC766D"/>
    <w:rsid w:val="00AC7EFB"/>
    <w:rsid w:val="00AD0387"/>
    <w:rsid w:val="00AD0741"/>
    <w:rsid w:val="00AD0B2D"/>
    <w:rsid w:val="00AD0DA7"/>
    <w:rsid w:val="00AD1186"/>
    <w:rsid w:val="00AD1FBC"/>
    <w:rsid w:val="00AD276E"/>
    <w:rsid w:val="00AD2BE6"/>
    <w:rsid w:val="00AD3512"/>
    <w:rsid w:val="00AD4612"/>
    <w:rsid w:val="00AD4839"/>
    <w:rsid w:val="00AD4F97"/>
    <w:rsid w:val="00AD562E"/>
    <w:rsid w:val="00AD5B69"/>
    <w:rsid w:val="00AD5D93"/>
    <w:rsid w:val="00AD6491"/>
    <w:rsid w:val="00AD7D8E"/>
    <w:rsid w:val="00AE0156"/>
    <w:rsid w:val="00AE0DF3"/>
    <w:rsid w:val="00AE0E2D"/>
    <w:rsid w:val="00AE23B2"/>
    <w:rsid w:val="00AE25D9"/>
    <w:rsid w:val="00AE34C1"/>
    <w:rsid w:val="00AE40BA"/>
    <w:rsid w:val="00AE48DA"/>
    <w:rsid w:val="00AE4982"/>
    <w:rsid w:val="00AE6633"/>
    <w:rsid w:val="00AE6A4E"/>
    <w:rsid w:val="00AE6AB0"/>
    <w:rsid w:val="00AE6B00"/>
    <w:rsid w:val="00AE6B97"/>
    <w:rsid w:val="00AE714F"/>
    <w:rsid w:val="00AE7B57"/>
    <w:rsid w:val="00AE7DCF"/>
    <w:rsid w:val="00AE7E85"/>
    <w:rsid w:val="00AF0135"/>
    <w:rsid w:val="00AF04CD"/>
    <w:rsid w:val="00AF0988"/>
    <w:rsid w:val="00AF0A0D"/>
    <w:rsid w:val="00AF1F9C"/>
    <w:rsid w:val="00AF21ED"/>
    <w:rsid w:val="00AF23E3"/>
    <w:rsid w:val="00AF2643"/>
    <w:rsid w:val="00AF3D6E"/>
    <w:rsid w:val="00AF3ECB"/>
    <w:rsid w:val="00AF4160"/>
    <w:rsid w:val="00AF4D65"/>
    <w:rsid w:val="00AF5503"/>
    <w:rsid w:val="00AF59F0"/>
    <w:rsid w:val="00AF6C32"/>
    <w:rsid w:val="00AF74F2"/>
    <w:rsid w:val="00AF7931"/>
    <w:rsid w:val="00B00359"/>
    <w:rsid w:val="00B00922"/>
    <w:rsid w:val="00B00DF2"/>
    <w:rsid w:val="00B01432"/>
    <w:rsid w:val="00B02474"/>
    <w:rsid w:val="00B03075"/>
    <w:rsid w:val="00B036AC"/>
    <w:rsid w:val="00B03F0D"/>
    <w:rsid w:val="00B041FD"/>
    <w:rsid w:val="00B04434"/>
    <w:rsid w:val="00B0447B"/>
    <w:rsid w:val="00B045BE"/>
    <w:rsid w:val="00B04654"/>
    <w:rsid w:val="00B05059"/>
    <w:rsid w:val="00B0581D"/>
    <w:rsid w:val="00B06DE5"/>
    <w:rsid w:val="00B06F3E"/>
    <w:rsid w:val="00B077AD"/>
    <w:rsid w:val="00B07880"/>
    <w:rsid w:val="00B07FE9"/>
    <w:rsid w:val="00B10475"/>
    <w:rsid w:val="00B105A2"/>
    <w:rsid w:val="00B120A4"/>
    <w:rsid w:val="00B120B0"/>
    <w:rsid w:val="00B12455"/>
    <w:rsid w:val="00B12B19"/>
    <w:rsid w:val="00B13893"/>
    <w:rsid w:val="00B13DCB"/>
    <w:rsid w:val="00B13E45"/>
    <w:rsid w:val="00B146C3"/>
    <w:rsid w:val="00B14FE3"/>
    <w:rsid w:val="00B15576"/>
    <w:rsid w:val="00B165D6"/>
    <w:rsid w:val="00B167F7"/>
    <w:rsid w:val="00B1696E"/>
    <w:rsid w:val="00B16D9B"/>
    <w:rsid w:val="00B17C3A"/>
    <w:rsid w:val="00B17FD5"/>
    <w:rsid w:val="00B20338"/>
    <w:rsid w:val="00B20628"/>
    <w:rsid w:val="00B20785"/>
    <w:rsid w:val="00B21383"/>
    <w:rsid w:val="00B21496"/>
    <w:rsid w:val="00B231D3"/>
    <w:rsid w:val="00B24499"/>
    <w:rsid w:val="00B2451A"/>
    <w:rsid w:val="00B24654"/>
    <w:rsid w:val="00B248F1"/>
    <w:rsid w:val="00B25027"/>
    <w:rsid w:val="00B25B82"/>
    <w:rsid w:val="00B25FF3"/>
    <w:rsid w:val="00B26FDD"/>
    <w:rsid w:val="00B27EC4"/>
    <w:rsid w:val="00B306C5"/>
    <w:rsid w:val="00B31C80"/>
    <w:rsid w:val="00B33949"/>
    <w:rsid w:val="00B340CB"/>
    <w:rsid w:val="00B34201"/>
    <w:rsid w:val="00B346F9"/>
    <w:rsid w:val="00B34E6B"/>
    <w:rsid w:val="00B3504B"/>
    <w:rsid w:val="00B353CB"/>
    <w:rsid w:val="00B35FE3"/>
    <w:rsid w:val="00B360AE"/>
    <w:rsid w:val="00B36289"/>
    <w:rsid w:val="00B36A6C"/>
    <w:rsid w:val="00B375B1"/>
    <w:rsid w:val="00B378DA"/>
    <w:rsid w:val="00B37945"/>
    <w:rsid w:val="00B37DAF"/>
    <w:rsid w:val="00B37EA8"/>
    <w:rsid w:val="00B40BA9"/>
    <w:rsid w:val="00B417A4"/>
    <w:rsid w:val="00B420A2"/>
    <w:rsid w:val="00B4266F"/>
    <w:rsid w:val="00B44116"/>
    <w:rsid w:val="00B45652"/>
    <w:rsid w:val="00B45936"/>
    <w:rsid w:val="00B45A75"/>
    <w:rsid w:val="00B45FF8"/>
    <w:rsid w:val="00B46A03"/>
    <w:rsid w:val="00B4746E"/>
    <w:rsid w:val="00B47728"/>
    <w:rsid w:val="00B47E88"/>
    <w:rsid w:val="00B5071F"/>
    <w:rsid w:val="00B5230F"/>
    <w:rsid w:val="00B52A44"/>
    <w:rsid w:val="00B52A84"/>
    <w:rsid w:val="00B53D19"/>
    <w:rsid w:val="00B53E9E"/>
    <w:rsid w:val="00B544C6"/>
    <w:rsid w:val="00B54650"/>
    <w:rsid w:val="00B550C4"/>
    <w:rsid w:val="00B55661"/>
    <w:rsid w:val="00B55ADC"/>
    <w:rsid w:val="00B55DE7"/>
    <w:rsid w:val="00B56909"/>
    <w:rsid w:val="00B57010"/>
    <w:rsid w:val="00B577D9"/>
    <w:rsid w:val="00B57AAD"/>
    <w:rsid w:val="00B61827"/>
    <w:rsid w:val="00B6216E"/>
    <w:rsid w:val="00B62C3F"/>
    <w:rsid w:val="00B62F02"/>
    <w:rsid w:val="00B6308D"/>
    <w:rsid w:val="00B632DF"/>
    <w:rsid w:val="00B63615"/>
    <w:rsid w:val="00B63B00"/>
    <w:rsid w:val="00B64661"/>
    <w:rsid w:val="00B650CE"/>
    <w:rsid w:val="00B65C24"/>
    <w:rsid w:val="00B668C1"/>
    <w:rsid w:val="00B669F5"/>
    <w:rsid w:val="00B66EB1"/>
    <w:rsid w:val="00B676DB"/>
    <w:rsid w:val="00B7054F"/>
    <w:rsid w:val="00B70708"/>
    <w:rsid w:val="00B725AC"/>
    <w:rsid w:val="00B72C04"/>
    <w:rsid w:val="00B73440"/>
    <w:rsid w:val="00B74082"/>
    <w:rsid w:val="00B75AD5"/>
    <w:rsid w:val="00B76972"/>
    <w:rsid w:val="00B76A86"/>
    <w:rsid w:val="00B7797A"/>
    <w:rsid w:val="00B803F0"/>
    <w:rsid w:val="00B80632"/>
    <w:rsid w:val="00B8099B"/>
    <w:rsid w:val="00B813C7"/>
    <w:rsid w:val="00B81ACD"/>
    <w:rsid w:val="00B81C63"/>
    <w:rsid w:val="00B81EBB"/>
    <w:rsid w:val="00B82D18"/>
    <w:rsid w:val="00B83262"/>
    <w:rsid w:val="00B83386"/>
    <w:rsid w:val="00B839E8"/>
    <w:rsid w:val="00B84B8C"/>
    <w:rsid w:val="00B872F6"/>
    <w:rsid w:val="00B903FE"/>
    <w:rsid w:val="00B912EC"/>
    <w:rsid w:val="00B91684"/>
    <w:rsid w:val="00B918E7"/>
    <w:rsid w:val="00B91A09"/>
    <w:rsid w:val="00B91EC5"/>
    <w:rsid w:val="00B91EF2"/>
    <w:rsid w:val="00B92C62"/>
    <w:rsid w:val="00B92D7D"/>
    <w:rsid w:val="00B93B6F"/>
    <w:rsid w:val="00B93F0F"/>
    <w:rsid w:val="00B94CCA"/>
    <w:rsid w:val="00B9567A"/>
    <w:rsid w:val="00B95AED"/>
    <w:rsid w:val="00B965BC"/>
    <w:rsid w:val="00B96E59"/>
    <w:rsid w:val="00B97DAE"/>
    <w:rsid w:val="00BA1F99"/>
    <w:rsid w:val="00BA232E"/>
    <w:rsid w:val="00BA3850"/>
    <w:rsid w:val="00BA3A20"/>
    <w:rsid w:val="00BA3AB9"/>
    <w:rsid w:val="00BA3EA3"/>
    <w:rsid w:val="00BA438A"/>
    <w:rsid w:val="00BA52AB"/>
    <w:rsid w:val="00BA5792"/>
    <w:rsid w:val="00BA61B9"/>
    <w:rsid w:val="00BA6677"/>
    <w:rsid w:val="00BA66B9"/>
    <w:rsid w:val="00BA66F5"/>
    <w:rsid w:val="00BA67CA"/>
    <w:rsid w:val="00BA6AA5"/>
    <w:rsid w:val="00BA6EBB"/>
    <w:rsid w:val="00BA7507"/>
    <w:rsid w:val="00BB097C"/>
    <w:rsid w:val="00BB0CB4"/>
    <w:rsid w:val="00BB0E7E"/>
    <w:rsid w:val="00BB1A82"/>
    <w:rsid w:val="00BB1CBC"/>
    <w:rsid w:val="00BB297F"/>
    <w:rsid w:val="00BB2EC3"/>
    <w:rsid w:val="00BB2EE4"/>
    <w:rsid w:val="00BB35BF"/>
    <w:rsid w:val="00BB3761"/>
    <w:rsid w:val="00BB3B50"/>
    <w:rsid w:val="00BB3C56"/>
    <w:rsid w:val="00BB3E47"/>
    <w:rsid w:val="00BB46E6"/>
    <w:rsid w:val="00BB4CC0"/>
    <w:rsid w:val="00BB57BC"/>
    <w:rsid w:val="00BB5A03"/>
    <w:rsid w:val="00BB620F"/>
    <w:rsid w:val="00BB6507"/>
    <w:rsid w:val="00BB6C84"/>
    <w:rsid w:val="00BB7B41"/>
    <w:rsid w:val="00BB7C34"/>
    <w:rsid w:val="00BC0430"/>
    <w:rsid w:val="00BC0DE9"/>
    <w:rsid w:val="00BC193C"/>
    <w:rsid w:val="00BC19FF"/>
    <w:rsid w:val="00BC1C12"/>
    <w:rsid w:val="00BC1C4A"/>
    <w:rsid w:val="00BC1CD6"/>
    <w:rsid w:val="00BC2355"/>
    <w:rsid w:val="00BC2390"/>
    <w:rsid w:val="00BC26C8"/>
    <w:rsid w:val="00BC2B73"/>
    <w:rsid w:val="00BC2E7B"/>
    <w:rsid w:val="00BC34B3"/>
    <w:rsid w:val="00BC3557"/>
    <w:rsid w:val="00BC3F38"/>
    <w:rsid w:val="00BC4856"/>
    <w:rsid w:val="00BC5A5E"/>
    <w:rsid w:val="00BC7291"/>
    <w:rsid w:val="00BD110D"/>
    <w:rsid w:val="00BD18CD"/>
    <w:rsid w:val="00BD1F06"/>
    <w:rsid w:val="00BD22EB"/>
    <w:rsid w:val="00BD2453"/>
    <w:rsid w:val="00BD3024"/>
    <w:rsid w:val="00BD348D"/>
    <w:rsid w:val="00BD362F"/>
    <w:rsid w:val="00BD379C"/>
    <w:rsid w:val="00BD39E3"/>
    <w:rsid w:val="00BD3BCB"/>
    <w:rsid w:val="00BD3C20"/>
    <w:rsid w:val="00BD470A"/>
    <w:rsid w:val="00BD48F7"/>
    <w:rsid w:val="00BD5ED5"/>
    <w:rsid w:val="00BD6986"/>
    <w:rsid w:val="00BD6F3A"/>
    <w:rsid w:val="00BE1057"/>
    <w:rsid w:val="00BE1F68"/>
    <w:rsid w:val="00BE296D"/>
    <w:rsid w:val="00BE3C34"/>
    <w:rsid w:val="00BE41C9"/>
    <w:rsid w:val="00BE4A39"/>
    <w:rsid w:val="00BE4B5F"/>
    <w:rsid w:val="00BE4DD9"/>
    <w:rsid w:val="00BE65B3"/>
    <w:rsid w:val="00BE6AEC"/>
    <w:rsid w:val="00BE75C5"/>
    <w:rsid w:val="00BE76DD"/>
    <w:rsid w:val="00BE7A1C"/>
    <w:rsid w:val="00BE7B1C"/>
    <w:rsid w:val="00BF0CDF"/>
    <w:rsid w:val="00BF0F9F"/>
    <w:rsid w:val="00BF1100"/>
    <w:rsid w:val="00BF1F5E"/>
    <w:rsid w:val="00BF2A97"/>
    <w:rsid w:val="00BF31C9"/>
    <w:rsid w:val="00BF3D83"/>
    <w:rsid w:val="00BF41D7"/>
    <w:rsid w:val="00BF4A8A"/>
    <w:rsid w:val="00BF510E"/>
    <w:rsid w:val="00BF524C"/>
    <w:rsid w:val="00BF54DB"/>
    <w:rsid w:val="00BF750C"/>
    <w:rsid w:val="00BF7BFC"/>
    <w:rsid w:val="00C0085B"/>
    <w:rsid w:val="00C00A4A"/>
    <w:rsid w:val="00C0155F"/>
    <w:rsid w:val="00C01FC3"/>
    <w:rsid w:val="00C0216F"/>
    <w:rsid w:val="00C02413"/>
    <w:rsid w:val="00C0384A"/>
    <w:rsid w:val="00C040FD"/>
    <w:rsid w:val="00C046A0"/>
    <w:rsid w:val="00C05A99"/>
    <w:rsid w:val="00C05DC5"/>
    <w:rsid w:val="00C069CD"/>
    <w:rsid w:val="00C06BF1"/>
    <w:rsid w:val="00C06F98"/>
    <w:rsid w:val="00C073E1"/>
    <w:rsid w:val="00C07839"/>
    <w:rsid w:val="00C079F5"/>
    <w:rsid w:val="00C07CCB"/>
    <w:rsid w:val="00C103FD"/>
    <w:rsid w:val="00C110D1"/>
    <w:rsid w:val="00C11822"/>
    <w:rsid w:val="00C11BDF"/>
    <w:rsid w:val="00C11CC0"/>
    <w:rsid w:val="00C11EBE"/>
    <w:rsid w:val="00C1367D"/>
    <w:rsid w:val="00C13CA8"/>
    <w:rsid w:val="00C1488A"/>
    <w:rsid w:val="00C14CE7"/>
    <w:rsid w:val="00C166FA"/>
    <w:rsid w:val="00C1697C"/>
    <w:rsid w:val="00C16D44"/>
    <w:rsid w:val="00C1707C"/>
    <w:rsid w:val="00C1723B"/>
    <w:rsid w:val="00C17446"/>
    <w:rsid w:val="00C1771E"/>
    <w:rsid w:val="00C17750"/>
    <w:rsid w:val="00C178F3"/>
    <w:rsid w:val="00C17AC0"/>
    <w:rsid w:val="00C202CC"/>
    <w:rsid w:val="00C20490"/>
    <w:rsid w:val="00C204DE"/>
    <w:rsid w:val="00C21CCD"/>
    <w:rsid w:val="00C22D96"/>
    <w:rsid w:val="00C22DA9"/>
    <w:rsid w:val="00C23285"/>
    <w:rsid w:val="00C23595"/>
    <w:rsid w:val="00C23A87"/>
    <w:rsid w:val="00C23C54"/>
    <w:rsid w:val="00C247A4"/>
    <w:rsid w:val="00C25016"/>
    <w:rsid w:val="00C25100"/>
    <w:rsid w:val="00C252FD"/>
    <w:rsid w:val="00C26D6E"/>
    <w:rsid w:val="00C2701F"/>
    <w:rsid w:val="00C27559"/>
    <w:rsid w:val="00C27FB1"/>
    <w:rsid w:val="00C306F5"/>
    <w:rsid w:val="00C30D66"/>
    <w:rsid w:val="00C30EA6"/>
    <w:rsid w:val="00C311A2"/>
    <w:rsid w:val="00C31CC6"/>
    <w:rsid w:val="00C329C4"/>
    <w:rsid w:val="00C32F70"/>
    <w:rsid w:val="00C336A7"/>
    <w:rsid w:val="00C3403C"/>
    <w:rsid w:val="00C346D6"/>
    <w:rsid w:val="00C3478F"/>
    <w:rsid w:val="00C34C1A"/>
    <w:rsid w:val="00C358DA"/>
    <w:rsid w:val="00C35C56"/>
    <w:rsid w:val="00C35FC6"/>
    <w:rsid w:val="00C3739F"/>
    <w:rsid w:val="00C37739"/>
    <w:rsid w:val="00C37928"/>
    <w:rsid w:val="00C37AB4"/>
    <w:rsid w:val="00C401FC"/>
    <w:rsid w:val="00C40878"/>
    <w:rsid w:val="00C40EA2"/>
    <w:rsid w:val="00C412D0"/>
    <w:rsid w:val="00C41ED0"/>
    <w:rsid w:val="00C42EC5"/>
    <w:rsid w:val="00C435DA"/>
    <w:rsid w:val="00C43AE8"/>
    <w:rsid w:val="00C4469C"/>
    <w:rsid w:val="00C44D36"/>
    <w:rsid w:val="00C465DA"/>
    <w:rsid w:val="00C47117"/>
    <w:rsid w:val="00C4775F"/>
    <w:rsid w:val="00C4778B"/>
    <w:rsid w:val="00C50915"/>
    <w:rsid w:val="00C50ADE"/>
    <w:rsid w:val="00C511CB"/>
    <w:rsid w:val="00C5187C"/>
    <w:rsid w:val="00C51DA5"/>
    <w:rsid w:val="00C52FCC"/>
    <w:rsid w:val="00C53CE7"/>
    <w:rsid w:val="00C53D71"/>
    <w:rsid w:val="00C55544"/>
    <w:rsid w:val="00C5563C"/>
    <w:rsid w:val="00C55867"/>
    <w:rsid w:val="00C56F2E"/>
    <w:rsid w:val="00C5750D"/>
    <w:rsid w:val="00C576AD"/>
    <w:rsid w:val="00C60043"/>
    <w:rsid w:val="00C60D45"/>
    <w:rsid w:val="00C60FD8"/>
    <w:rsid w:val="00C61EA6"/>
    <w:rsid w:val="00C625B7"/>
    <w:rsid w:val="00C62684"/>
    <w:rsid w:val="00C63ADF"/>
    <w:rsid w:val="00C64265"/>
    <w:rsid w:val="00C64539"/>
    <w:rsid w:val="00C649C4"/>
    <w:rsid w:val="00C64B98"/>
    <w:rsid w:val="00C65445"/>
    <w:rsid w:val="00C65598"/>
    <w:rsid w:val="00C65609"/>
    <w:rsid w:val="00C65CEA"/>
    <w:rsid w:val="00C65EB2"/>
    <w:rsid w:val="00C6694E"/>
    <w:rsid w:val="00C66B82"/>
    <w:rsid w:val="00C66BE8"/>
    <w:rsid w:val="00C67421"/>
    <w:rsid w:val="00C709DB"/>
    <w:rsid w:val="00C70B07"/>
    <w:rsid w:val="00C70D68"/>
    <w:rsid w:val="00C7190E"/>
    <w:rsid w:val="00C72E76"/>
    <w:rsid w:val="00C7357A"/>
    <w:rsid w:val="00C7392C"/>
    <w:rsid w:val="00C739E6"/>
    <w:rsid w:val="00C748BC"/>
    <w:rsid w:val="00C7559F"/>
    <w:rsid w:val="00C75784"/>
    <w:rsid w:val="00C75787"/>
    <w:rsid w:val="00C76113"/>
    <w:rsid w:val="00C76275"/>
    <w:rsid w:val="00C77802"/>
    <w:rsid w:val="00C805F4"/>
    <w:rsid w:val="00C80D53"/>
    <w:rsid w:val="00C80F11"/>
    <w:rsid w:val="00C819A0"/>
    <w:rsid w:val="00C81C00"/>
    <w:rsid w:val="00C82C15"/>
    <w:rsid w:val="00C83BB2"/>
    <w:rsid w:val="00C84220"/>
    <w:rsid w:val="00C84260"/>
    <w:rsid w:val="00C851B0"/>
    <w:rsid w:val="00C85286"/>
    <w:rsid w:val="00C86148"/>
    <w:rsid w:val="00C86A28"/>
    <w:rsid w:val="00C87C4F"/>
    <w:rsid w:val="00C9219D"/>
    <w:rsid w:val="00C92B6A"/>
    <w:rsid w:val="00C931E1"/>
    <w:rsid w:val="00C9344D"/>
    <w:rsid w:val="00C939F2"/>
    <w:rsid w:val="00C93DA8"/>
    <w:rsid w:val="00C94240"/>
    <w:rsid w:val="00C94CC2"/>
    <w:rsid w:val="00C954E4"/>
    <w:rsid w:val="00C96619"/>
    <w:rsid w:val="00C9740E"/>
    <w:rsid w:val="00C9770F"/>
    <w:rsid w:val="00C979EB"/>
    <w:rsid w:val="00CA0343"/>
    <w:rsid w:val="00CA0EFF"/>
    <w:rsid w:val="00CA1DF2"/>
    <w:rsid w:val="00CA1FDC"/>
    <w:rsid w:val="00CA2B1E"/>
    <w:rsid w:val="00CA2F28"/>
    <w:rsid w:val="00CA371E"/>
    <w:rsid w:val="00CA4EF5"/>
    <w:rsid w:val="00CA53F3"/>
    <w:rsid w:val="00CA5995"/>
    <w:rsid w:val="00CA5E7D"/>
    <w:rsid w:val="00CA6276"/>
    <w:rsid w:val="00CA6711"/>
    <w:rsid w:val="00CA6A93"/>
    <w:rsid w:val="00CA74AD"/>
    <w:rsid w:val="00CA74ED"/>
    <w:rsid w:val="00CA775E"/>
    <w:rsid w:val="00CA7834"/>
    <w:rsid w:val="00CB040C"/>
    <w:rsid w:val="00CB050E"/>
    <w:rsid w:val="00CB1A4D"/>
    <w:rsid w:val="00CB2112"/>
    <w:rsid w:val="00CB253C"/>
    <w:rsid w:val="00CB2724"/>
    <w:rsid w:val="00CB28DE"/>
    <w:rsid w:val="00CB2BB4"/>
    <w:rsid w:val="00CB3275"/>
    <w:rsid w:val="00CB3DCA"/>
    <w:rsid w:val="00CB3E96"/>
    <w:rsid w:val="00CB4495"/>
    <w:rsid w:val="00CB5091"/>
    <w:rsid w:val="00CB5F2B"/>
    <w:rsid w:val="00CB6291"/>
    <w:rsid w:val="00CB62C9"/>
    <w:rsid w:val="00CB658E"/>
    <w:rsid w:val="00CB6C5E"/>
    <w:rsid w:val="00CB6F32"/>
    <w:rsid w:val="00CB78EE"/>
    <w:rsid w:val="00CB7D60"/>
    <w:rsid w:val="00CC00AF"/>
    <w:rsid w:val="00CC00E2"/>
    <w:rsid w:val="00CC0BBE"/>
    <w:rsid w:val="00CC1B65"/>
    <w:rsid w:val="00CC1BCA"/>
    <w:rsid w:val="00CC24E4"/>
    <w:rsid w:val="00CC24F5"/>
    <w:rsid w:val="00CC25F5"/>
    <w:rsid w:val="00CC2F73"/>
    <w:rsid w:val="00CC3219"/>
    <w:rsid w:val="00CC3927"/>
    <w:rsid w:val="00CC3AA5"/>
    <w:rsid w:val="00CC450A"/>
    <w:rsid w:val="00CC4B17"/>
    <w:rsid w:val="00CC4B3F"/>
    <w:rsid w:val="00CC6328"/>
    <w:rsid w:val="00CD05FC"/>
    <w:rsid w:val="00CD07EA"/>
    <w:rsid w:val="00CD1298"/>
    <w:rsid w:val="00CD320D"/>
    <w:rsid w:val="00CD332D"/>
    <w:rsid w:val="00CD34FC"/>
    <w:rsid w:val="00CD361B"/>
    <w:rsid w:val="00CD387A"/>
    <w:rsid w:val="00CD3BD9"/>
    <w:rsid w:val="00CD3BE1"/>
    <w:rsid w:val="00CD430D"/>
    <w:rsid w:val="00CD4597"/>
    <w:rsid w:val="00CD4C83"/>
    <w:rsid w:val="00CD5667"/>
    <w:rsid w:val="00CD6435"/>
    <w:rsid w:val="00CD698D"/>
    <w:rsid w:val="00CD6DFB"/>
    <w:rsid w:val="00CD7F31"/>
    <w:rsid w:val="00CE010D"/>
    <w:rsid w:val="00CE0367"/>
    <w:rsid w:val="00CE0412"/>
    <w:rsid w:val="00CE0EC5"/>
    <w:rsid w:val="00CE0FD5"/>
    <w:rsid w:val="00CE10B8"/>
    <w:rsid w:val="00CE1354"/>
    <w:rsid w:val="00CE1357"/>
    <w:rsid w:val="00CE158D"/>
    <w:rsid w:val="00CE15C9"/>
    <w:rsid w:val="00CE286A"/>
    <w:rsid w:val="00CE2BBA"/>
    <w:rsid w:val="00CE30F1"/>
    <w:rsid w:val="00CE321F"/>
    <w:rsid w:val="00CE38F4"/>
    <w:rsid w:val="00CE589C"/>
    <w:rsid w:val="00CE59FA"/>
    <w:rsid w:val="00CE5D28"/>
    <w:rsid w:val="00CE6978"/>
    <w:rsid w:val="00CE6C31"/>
    <w:rsid w:val="00CE7309"/>
    <w:rsid w:val="00CE7384"/>
    <w:rsid w:val="00CE7A03"/>
    <w:rsid w:val="00CE7C72"/>
    <w:rsid w:val="00CE7DAA"/>
    <w:rsid w:val="00CF0C2B"/>
    <w:rsid w:val="00CF1059"/>
    <w:rsid w:val="00CF156F"/>
    <w:rsid w:val="00CF1616"/>
    <w:rsid w:val="00CF1BE8"/>
    <w:rsid w:val="00CF23CE"/>
    <w:rsid w:val="00CF3BD2"/>
    <w:rsid w:val="00CF431A"/>
    <w:rsid w:val="00CF46FA"/>
    <w:rsid w:val="00CF522D"/>
    <w:rsid w:val="00CF551D"/>
    <w:rsid w:val="00CF572A"/>
    <w:rsid w:val="00CF5A48"/>
    <w:rsid w:val="00CF5C29"/>
    <w:rsid w:val="00CF6659"/>
    <w:rsid w:val="00CF6A43"/>
    <w:rsid w:val="00CF6B30"/>
    <w:rsid w:val="00CF6BF4"/>
    <w:rsid w:val="00CF7021"/>
    <w:rsid w:val="00CF7099"/>
    <w:rsid w:val="00CF7A6F"/>
    <w:rsid w:val="00D00895"/>
    <w:rsid w:val="00D008D7"/>
    <w:rsid w:val="00D00C65"/>
    <w:rsid w:val="00D00FFD"/>
    <w:rsid w:val="00D01E9D"/>
    <w:rsid w:val="00D01FE0"/>
    <w:rsid w:val="00D02234"/>
    <w:rsid w:val="00D02409"/>
    <w:rsid w:val="00D02B37"/>
    <w:rsid w:val="00D02DDE"/>
    <w:rsid w:val="00D04322"/>
    <w:rsid w:val="00D05372"/>
    <w:rsid w:val="00D058B2"/>
    <w:rsid w:val="00D05F46"/>
    <w:rsid w:val="00D05FC1"/>
    <w:rsid w:val="00D064C3"/>
    <w:rsid w:val="00D0764A"/>
    <w:rsid w:val="00D07713"/>
    <w:rsid w:val="00D07D0E"/>
    <w:rsid w:val="00D07EBC"/>
    <w:rsid w:val="00D10832"/>
    <w:rsid w:val="00D111CA"/>
    <w:rsid w:val="00D11A52"/>
    <w:rsid w:val="00D11BDA"/>
    <w:rsid w:val="00D12F04"/>
    <w:rsid w:val="00D12F54"/>
    <w:rsid w:val="00D13427"/>
    <w:rsid w:val="00D13679"/>
    <w:rsid w:val="00D139B4"/>
    <w:rsid w:val="00D1463A"/>
    <w:rsid w:val="00D14B05"/>
    <w:rsid w:val="00D15096"/>
    <w:rsid w:val="00D1558A"/>
    <w:rsid w:val="00D15ADD"/>
    <w:rsid w:val="00D15DDB"/>
    <w:rsid w:val="00D15DFF"/>
    <w:rsid w:val="00D16361"/>
    <w:rsid w:val="00D175BE"/>
    <w:rsid w:val="00D17A16"/>
    <w:rsid w:val="00D17FBA"/>
    <w:rsid w:val="00D20A1A"/>
    <w:rsid w:val="00D20EB3"/>
    <w:rsid w:val="00D2139F"/>
    <w:rsid w:val="00D221DA"/>
    <w:rsid w:val="00D22260"/>
    <w:rsid w:val="00D2233D"/>
    <w:rsid w:val="00D229C4"/>
    <w:rsid w:val="00D22B9A"/>
    <w:rsid w:val="00D2325B"/>
    <w:rsid w:val="00D24088"/>
    <w:rsid w:val="00D24641"/>
    <w:rsid w:val="00D24D44"/>
    <w:rsid w:val="00D24FED"/>
    <w:rsid w:val="00D25B6D"/>
    <w:rsid w:val="00D265EB"/>
    <w:rsid w:val="00D2690C"/>
    <w:rsid w:val="00D270CD"/>
    <w:rsid w:val="00D27592"/>
    <w:rsid w:val="00D30B0A"/>
    <w:rsid w:val="00D311D5"/>
    <w:rsid w:val="00D32125"/>
    <w:rsid w:val="00D32CA0"/>
    <w:rsid w:val="00D331C3"/>
    <w:rsid w:val="00D33F6E"/>
    <w:rsid w:val="00D343A9"/>
    <w:rsid w:val="00D350F8"/>
    <w:rsid w:val="00D35B56"/>
    <w:rsid w:val="00D36078"/>
    <w:rsid w:val="00D36165"/>
    <w:rsid w:val="00D365B0"/>
    <w:rsid w:val="00D36B5E"/>
    <w:rsid w:val="00D36C4E"/>
    <w:rsid w:val="00D36EFF"/>
    <w:rsid w:val="00D40031"/>
    <w:rsid w:val="00D40F6B"/>
    <w:rsid w:val="00D40FE5"/>
    <w:rsid w:val="00D4110B"/>
    <w:rsid w:val="00D4205F"/>
    <w:rsid w:val="00D4238F"/>
    <w:rsid w:val="00D42E26"/>
    <w:rsid w:val="00D4300E"/>
    <w:rsid w:val="00D43216"/>
    <w:rsid w:val="00D4355B"/>
    <w:rsid w:val="00D43E78"/>
    <w:rsid w:val="00D44089"/>
    <w:rsid w:val="00D4429C"/>
    <w:rsid w:val="00D444C3"/>
    <w:rsid w:val="00D44E6F"/>
    <w:rsid w:val="00D44E9D"/>
    <w:rsid w:val="00D45051"/>
    <w:rsid w:val="00D479B4"/>
    <w:rsid w:val="00D50256"/>
    <w:rsid w:val="00D5087B"/>
    <w:rsid w:val="00D50D68"/>
    <w:rsid w:val="00D51092"/>
    <w:rsid w:val="00D5212E"/>
    <w:rsid w:val="00D523AF"/>
    <w:rsid w:val="00D5331E"/>
    <w:rsid w:val="00D53C33"/>
    <w:rsid w:val="00D53DFD"/>
    <w:rsid w:val="00D53E2A"/>
    <w:rsid w:val="00D545FD"/>
    <w:rsid w:val="00D5461E"/>
    <w:rsid w:val="00D546ED"/>
    <w:rsid w:val="00D54D79"/>
    <w:rsid w:val="00D55191"/>
    <w:rsid w:val="00D55E33"/>
    <w:rsid w:val="00D56BAB"/>
    <w:rsid w:val="00D57DC1"/>
    <w:rsid w:val="00D60928"/>
    <w:rsid w:val="00D6253C"/>
    <w:rsid w:val="00D63E8F"/>
    <w:rsid w:val="00D64828"/>
    <w:rsid w:val="00D64EC2"/>
    <w:rsid w:val="00D66764"/>
    <w:rsid w:val="00D66919"/>
    <w:rsid w:val="00D66EC5"/>
    <w:rsid w:val="00D6708A"/>
    <w:rsid w:val="00D67724"/>
    <w:rsid w:val="00D67AB5"/>
    <w:rsid w:val="00D7002A"/>
    <w:rsid w:val="00D7057D"/>
    <w:rsid w:val="00D705CC"/>
    <w:rsid w:val="00D70B07"/>
    <w:rsid w:val="00D71022"/>
    <w:rsid w:val="00D7151D"/>
    <w:rsid w:val="00D720CA"/>
    <w:rsid w:val="00D72398"/>
    <w:rsid w:val="00D72CC2"/>
    <w:rsid w:val="00D73C5D"/>
    <w:rsid w:val="00D7436F"/>
    <w:rsid w:val="00D74B37"/>
    <w:rsid w:val="00D7553E"/>
    <w:rsid w:val="00D7586D"/>
    <w:rsid w:val="00D759E8"/>
    <w:rsid w:val="00D75BFA"/>
    <w:rsid w:val="00D7638D"/>
    <w:rsid w:val="00D76EFD"/>
    <w:rsid w:val="00D76F79"/>
    <w:rsid w:val="00D770DB"/>
    <w:rsid w:val="00D774C0"/>
    <w:rsid w:val="00D80979"/>
    <w:rsid w:val="00D80996"/>
    <w:rsid w:val="00D815F2"/>
    <w:rsid w:val="00D81E18"/>
    <w:rsid w:val="00D821E8"/>
    <w:rsid w:val="00D82926"/>
    <w:rsid w:val="00D82D41"/>
    <w:rsid w:val="00D83B91"/>
    <w:rsid w:val="00D84325"/>
    <w:rsid w:val="00D8469E"/>
    <w:rsid w:val="00D85736"/>
    <w:rsid w:val="00D864C7"/>
    <w:rsid w:val="00D872E3"/>
    <w:rsid w:val="00D87720"/>
    <w:rsid w:val="00D87831"/>
    <w:rsid w:val="00D8797E"/>
    <w:rsid w:val="00D909FF"/>
    <w:rsid w:val="00D91890"/>
    <w:rsid w:val="00D91A84"/>
    <w:rsid w:val="00D9205B"/>
    <w:rsid w:val="00D93970"/>
    <w:rsid w:val="00D93B59"/>
    <w:rsid w:val="00D93DE4"/>
    <w:rsid w:val="00D9401F"/>
    <w:rsid w:val="00D945AF"/>
    <w:rsid w:val="00D94F50"/>
    <w:rsid w:val="00D95009"/>
    <w:rsid w:val="00D9510B"/>
    <w:rsid w:val="00D9520B"/>
    <w:rsid w:val="00D9603C"/>
    <w:rsid w:val="00D96725"/>
    <w:rsid w:val="00D96A57"/>
    <w:rsid w:val="00D97001"/>
    <w:rsid w:val="00D97253"/>
    <w:rsid w:val="00D974C3"/>
    <w:rsid w:val="00DA0A79"/>
    <w:rsid w:val="00DA0B39"/>
    <w:rsid w:val="00DA0F8C"/>
    <w:rsid w:val="00DA1053"/>
    <w:rsid w:val="00DA15F4"/>
    <w:rsid w:val="00DA1991"/>
    <w:rsid w:val="00DA1A2F"/>
    <w:rsid w:val="00DA1A6D"/>
    <w:rsid w:val="00DA2E74"/>
    <w:rsid w:val="00DA317E"/>
    <w:rsid w:val="00DA33E3"/>
    <w:rsid w:val="00DA3475"/>
    <w:rsid w:val="00DA38A7"/>
    <w:rsid w:val="00DA3D86"/>
    <w:rsid w:val="00DA4754"/>
    <w:rsid w:val="00DA5373"/>
    <w:rsid w:val="00DA5A50"/>
    <w:rsid w:val="00DA690B"/>
    <w:rsid w:val="00DA7941"/>
    <w:rsid w:val="00DA7A7D"/>
    <w:rsid w:val="00DB018B"/>
    <w:rsid w:val="00DB04EC"/>
    <w:rsid w:val="00DB0FDA"/>
    <w:rsid w:val="00DB1001"/>
    <w:rsid w:val="00DB1766"/>
    <w:rsid w:val="00DB18ED"/>
    <w:rsid w:val="00DB2809"/>
    <w:rsid w:val="00DB2BF8"/>
    <w:rsid w:val="00DB3414"/>
    <w:rsid w:val="00DB44D5"/>
    <w:rsid w:val="00DB4C28"/>
    <w:rsid w:val="00DB4EA9"/>
    <w:rsid w:val="00DB513D"/>
    <w:rsid w:val="00DB5178"/>
    <w:rsid w:val="00DB5CB3"/>
    <w:rsid w:val="00DB62DA"/>
    <w:rsid w:val="00DB6855"/>
    <w:rsid w:val="00DB695E"/>
    <w:rsid w:val="00DB6BF3"/>
    <w:rsid w:val="00DB7A03"/>
    <w:rsid w:val="00DB7ED1"/>
    <w:rsid w:val="00DC0666"/>
    <w:rsid w:val="00DC0876"/>
    <w:rsid w:val="00DC0FBA"/>
    <w:rsid w:val="00DC100D"/>
    <w:rsid w:val="00DC1CE3"/>
    <w:rsid w:val="00DC2198"/>
    <w:rsid w:val="00DC387B"/>
    <w:rsid w:val="00DC3AE2"/>
    <w:rsid w:val="00DC40D0"/>
    <w:rsid w:val="00DC45E4"/>
    <w:rsid w:val="00DC498D"/>
    <w:rsid w:val="00DC4FF6"/>
    <w:rsid w:val="00DC56AB"/>
    <w:rsid w:val="00DC602F"/>
    <w:rsid w:val="00DC64D4"/>
    <w:rsid w:val="00DC6F6C"/>
    <w:rsid w:val="00DC7B55"/>
    <w:rsid w:val="00DD05C4"/>
    <w:rsid w:val="00DD062A"/>
    <w:rsid w:val="00DD0CC5"/>
    <w:rsid w:val="00DD0E7F"/>
    <w:rsid w:val="00DD1FDC"/>
    <w:rsid w:val="00DD255C"/>
    <w:rsid w:val="00DD26CB"/>
    <w:rsid w:val="00DD309E"/>
    <w:rsid w:val="00DD38D2"/>
    <w:rsid w:val="00DD4A4E"/>
    <w:rsid w:val="00DD4CF3"/>
    <w:rsid w:val="00DD62FE"/>
    <w:rsid w:val="00DD696A"/>
    <w:rsid w:val="00DD6E93"/>
    <w:rsid w:val="00DD7088"/>
    <w:rsid w:val="00DD73F8"/>
    <w:rsid w:val="00DD755E"/>
    <w:rsid w:val="00DD7A98"/>
    <w:rsid w:val="00DD7D64"/>
    <w:rsid w:val="00DD7DEF"/>
    <w:rsid w:val="00DE0549"/>
    <w:rsid w:val="00DE09EF"/>
    <w:rsid w:val="00DE2013"/>
    <w:rsid w:val="00DE3BCC"/>
    <w:rsid w:val="00DE5829"/>
    <w:rsid w:val="00DE5AB3"/>
    <w:rsid w:val="00DE6237"/>
    <w:rsid w:val="00DE66F8"/>
    <w:rsid w:val="00DE6C31"/>
    <w:rsid w:val="00DE6CE3"/>
    <w:rsid w:val="00DE70C9"/>
    <w:rsid w:val="00DF0963"/>
    <w:rsid w:val="00DF12EB"/>
    <w:rsid w:val="00DF14F1"/>
    <w:rsid w:val="00DF1538"/>
    <w:rsid w:val="00DF164B"/>
    <w:rsid w:val="00DF257D"/>
    <w:rsid w:val="00DF2A30"/>
    <w:rsid w:val="00DF2B10"/>
    <w:rsid w:val="00DF2B50"/>
    <w:rsid w:val="00DF3424"/>
    <w:rsid w:val="00DF4E69"/>
    <w:rsid w:val="00DF521C"/>
    <w:rsid w:val="00DF6850"/>
    <w:rsid w:val="00DF6B6F"/>
    <w:rsid w:val="00DF732C"/>
    <w:rsid w:val="00DF7608"/>
    <w:rsid w:val="00DF771B"/>
    <w:rsid w:val="00DF7CEC"/>
    <w:rsid w:val="00E00D3D"/>
    <w:rsid w:val="00E0151D"/>
    <w:rsid w:val="00E019AA"/>
    <w:rsid w:val="00E02CDB"/>
    <w:rsid w:val="00E0382E"/>
    <w:rsid w:val="00E03C3C"/>
    <w:rsid w:val="00E03D58"/>
    <w:rsid w:val="00E04604"/>
    <w:rsid w:val="00E05D4B"/>
    <w:rsid w:val="00E05FDE"/>
    <w:rsid w:val="00E06158"/>
    <w:rsid w:val="00E06591"/>
    <w:rsid w:val="00E072A3"/>
    <w:rsid w:val="00E1145D"/>
    <w:rsid w:val="00E115A9"/>
    <w:rsid w:val="00E115E0"/>
    <w:rsid w:val="00E11FA8"/>
    <w:rsid w:val="00E1385B"/>
    <w:rsid w:val="00E14546"/>
    <w:rsid w:val="00E150B0"/>
    <w:rsid w:val="00E151CC"/>
    <w:rsid w:val="00E15BA9"/>
    <w:rsid w:val="00E160FE"/>
    <w:rsid w:val="00E16241"/>
    <w:rsid w:val="00E1708F"/>
    <w:rsid w:val="00E17A14"/>
    <w:rsid w:val="00E17E89"/>
    <w:rsid w:val="00E2055A"/>
    <w:rsid w:val="00E20B1E"/>
    <w:rsid w:val="00E20C2B"/>
    <w:rsid w:val="00E20DCC"/>
    <w:rsid w:val="00E20F21"/>
    <w:rsid w:val="00E218C6"/>
    <w:rsid w:val="00E21B9D"/>
    <w:rsid w:val="00E21BDD"/>
    <w:rsid w:val="00E21F4D"/>
    <w:rsid w:val="00E221B4"/>
    <w:rsid w:val="00E22A4F"/>
    <w:rsid w:val="00E22BF6"/>
    <w:rsid w:val="00E23BC1"/>
    <w:rsid w:val="00E24F27"/>
    <w:rsid w:val="00E25962"/>
    <w:rsid w:val="00E26392"/>
    <w:rsid w:val="00E2718C"/>
    <w:rsid w:val="00E30825"/>
    <w:rsid w:val="00E30F0E"/>
    <w:rsid w:val="00E3186C"/>
    <w:rsid w:val="00E31B96"/>
    <w:rsid w:val="00E32639"/>
    <w:rsid w:val="00E328F1"/>
    <w:rsid w:val="00E32E2C"/>
    <w:rsid w:val="00E33780"/>
    <w:rsid w:val="00E33BE6"/>
    <w:rsid w:val="00E33CEE"/>
    <w:rsid w:val="00E34373"/>
    <w:rsid w:val="00E344BF"/>
    <w:rsid w:val="00E347CC"/>
    <w:rsid w:val="00E34FD8"/>
    <w:rsid w:val="00E35445"/>
    <w:rsid w:val="00E35872"/>
    <w:rsid w:val="00E35FB9"/>
    <w:rsid w:val="00E37746"/>
    <w:rsid w:val="00E37D92"/>
    <w:rsid w:val="00E37EA8"/>
    <w:rsid w:val="00E37EBE"/>
    <w:rsid w:val="00E40171"/>
    <w:rsid w:val="00E40B5D"/>
    <w:rsid w:val="00E411C4"/>
    <w:rsid w:val="00E4161F"/>
    <w:rsid w:val="00E4179D"/>
    <w:rsid w:val="00E4252E"/>
    <w:rsid w:val="00E42A70"/>
    <w:rsid w:val="00E43328"/>
    <w:rsid w:val="00E4429E"/>
    <w:rsid w:val="00E44BFF"/>
    <w:rsid w:val="00E454B3"/>
    <w:rsid w:val="00E45646"/>
    <w:rsid w:val="00E4580E"/>
    <w:rsid w:val="00E45C6B"/>
    <w:rsid w:val="00E45E77"/>
    <w:rsid w:val="00E46C98"/>
    <w:rsid w:val="00E46CEA"/>
    <w:rsid w:val="00E46CFA"/>
    <w:rsid w:val="00E47260"/>
    <w:rsid w:val="00E472AC"/>
    <w:rsid w:val="00E4735E"/>
    <w:rsid w:val="00E47AAC"/>
    <w:rsid w:val="00E50F74"/>
    <w:rsid w:val="00E52163"/>
    <w:rsid w:val="00E53922"/>
    <w:rsid w:val="00E5531E"/>
    <w:rsid w:val="00E55437"/>
    <w:rsid w:val="00E56BF2"/>
    <w:rsid w:val="00E56FE2"/>
    <w:rsid w:val="00E57440"/>
    <w:rsid w:val="00E57589"/>
    <w:rsid w:val="00E57A40"/>
    <w:rsid w:val="00E57B53"/>
    <w:rsid w:val="00E57FD2"/>
    <w:rsid w:val="00E6027D"/>
    <w:rsid w:val="00E6115F"/>
    <w:rsid w:val="00E613A7"/>
    <w:rsid w:val="00E61E57"/>
    <w:rsid w:val="00E63F73"/>
    <w:rsid w:val="00E649A7"/>
    <w:rsid w:val="00E65299"/>
    <w:rsid w:val="00E65512"/>
    <w:rsid w:val="00E66598"/>
    <w:rsid w:val="00E67137"/>
    <w:rsid w:val="00E67746"/>
    <w:rsid w:val="00E67FE1"/>
    <w:rsid w:val="00E70AE8"/>
    <w:rsid w:val="00E70C1F"/>
    <w:rsid w:val="00E70EF9"/>
    <w:rsid w:val="00E71247"/>
    <w:rsid w:val="00E71506"/>
    <w:rsid w:val="00E71F6A"/>
    <w:rsid w:val="00E72063"/>
    <w:rsid w:val="00E72316"/>
    <w:rsid w:val="00E72404"/>
    <w:rsid w:val="00E72899"/>
    <w:rsid w:val="00E73000"/>
    <w:rsid w:val="00E73002"/>
    <w:rsid w:val="00E7344F"/>
    <w:rsid w:val="00E73A0A"/>
    <w:rsid w:val="00E745FF"/>
    <w:rsid w:val="00E7471D"/>
    <w:rsid w:val="00E75733"/>
    <w:rsid w:val="00E75EDD"/>
    <w:rsid w:val="00E7785A"/>
    <w:rsid w:val="00E77B24"/>
    <w:rsid w:val="00E804F7"/>
    <w:rsid w:val="00E812CA"/>
    <w:rsid w:val="00E81C98"/>
    <w:rsid w:val="00E81D2A"/>
    <w:rsid w:val="00E81FAF"/>
    <w:rsid w:val="00E8246D"/>
    <w:rsid w:val="00E831CF"/>
    <w:rsid w:val="00E83B51"/>
    <w:rsid w:val="00E83FB6"/>
    <w:rsid w:val="00E849CA"/>
    <w:rsid w:val="00E84BDD"/>
    <w:rsid w:val="00E850C8"/>
    <w:rsid w:val="00E85365"/>
    <w:rsid w:val="00E85947"/>
    <w:rsid w:val="00E85E06"/>
    <w:rsid w:val="00E862C5"/>
    <w:rsid w:val="00E86896"/>
    <w:rsid w:val="00E86995"/>
    <w:rsid w:val="00E86BA6"/>
    <w:rsid w:val="00E86EBE"/>
    <w:rsid w:val="00E86FD0"/>
    <w:rsid w:val="00E878B1"/>
    <w:rsid w:val="00E901AB"/>
    <w:rsid w:val="00E90D4C"/>
    <w:rsid w:val="00E91013"/>
    <w:rsid w:val="00E91AE3"/>
    <w:rsid w:val="00E9242D"/>
    <w:rsid w:val="00E92F15"/>
    <w:rsid w:val="00E92FA2"/>
    <w:rsid w:val="00E93003"/>
    <w:rsid w:val="00E932CC"/>
    <w:rsid w:val="00E93E60"/>
    <w:rsid w:val="00E93FB7"/>
    <w:rsid w:val="00E94F38"/>
    <w:rsid w:val="00E9558F"/>
    <w:rsid w:val="00E95CC0"/>
    <w:rsid w:val="00E96298"/>
    <w:rsid w:val="00E965C9"/>
    <w:rsid w:val="00EA10F9"/>
    <w:rsid w:val="00EA1157"/>
    <w:rsid w:val="00EA117A"/>
    <w:rsid w:val="00EA118E"/>
    <w:rsid w:val="00EA1B54"/>
    <w:rsid w:val="00EA1DAE"/>
    <w:rsid w:val="00EA32E7"/>
    <w:rsid w:val="00EA33D9"/>
    <w:rsid w:val="00EA56FB"/>
    <w:rsid w:val="00EA57A1"/>
    <w:rsid w:val="00EA6064"/>
    <w:rsid w:val="00EA6195"/>
    <w:rsid w:val="00EA6FFD"/>
    <w:rsid w:val="00EA72C2"/>
    <w:rsid w:val="00EA74F8"/>
    <w:rsid w:val="00EA7983"/>
    <w:rsid w:val="00EB143E"/>
    <w:rsid w:val="00EB1A88"/>
    <w:rsid w:val="00EB1CA2"/>
    <w:rsid w:val="00EB1CB8"/>
    <w:rsid w:val="00EB1D89"/>
    <w:rsid w:val="00EB21B3"/>
    <w:rsid w:val="00EB2315"/>
    <w:rsid w:val="00EB2A49"/>
    <w:rsid w:val="00EB3451"/>
    <w:rsid w:val="00EB37A2"/>
    <w:rsid w:val="00EB3AAC"/>
    <w:rsid w:val="00EB3ACE"/>
    <w:rsid w:val="00EB3F1F"/>
    <w:rsid w:val="00EB46C8"/>
    <w:rsid w:val="00EB4942"/>
    <w:rsid w:val="00EB4CD2"/>
    <w:rsid w:val="00EB538C"/>
    <w:rsid w:val="00EB5565"/>
    <w:rsid w:val="00EB5925"/>
    <w:rsid w:val="00EB6022"/>
    <w:rsid w:val="00EB6CA5"/>
    <w:rsid w:val="00EB76ED"/>
    <w:rsid w:val="00EB7EDD"/>
    <w:rsid w:val="00EC144D"/>
    <w:rsid w:val="00EC19C4"/>
    <w:rsid w:val="00EC2EFC"/>
    <w:rsid w:val="00EC37FF"/>
    <w:rsid w:val="00EC40CE"/>
    <w:rsid w:val="00EC4256"/>
    <w:rsid w:val="00EC4CED"/>
    <w:rsid w:val="00EC54B0"/>
    <w:rsid w:val="00EC594C"/>
    <w:rsid w:val="00EC5B74"/>
    <w:rsid w:val="00EC5C6D"/>
    <w:rsid w:val="00EC5DB2"/>
    <w:rsid w:val="00EC6C48"/>
    <w:rsid w:val="00EC6EF2"/>
    <w:rsid w:val="00EC7169"/>
    <w:rsid w:val="00EC789C"/>
    <w:rsid w:val="00EC7D04"/>
    <w:rsid w:val="00ED0498"/>
    <w:rsid w:val="00ED303C"/>
    <w:rsid w:val="00ED31AE"/>
    <w:rsid w:val="00ED41B5"/>
    <w:rsid w:val="00ED4278"/>
    <w:rsid w:val="00ED4330"/>
    <w:rsid w:val="00ED6423"/>
    <w:rsid w:val="00ED6A50"/>
    <w:rsid w:val="00ED6C8C"/>
    <w:rsid w:val="00ED6CEC"/>
    <w:rsid w:val="00ED71A8"/>
    <w:rsid w:val="00ED7B79"/>
    <w:rsid w:val="00ED7C69"/>
    <w:rsid w:val="00EE0224"/>
    <w:rsid w:val="00EE0861"/>
    <w:rsid w:val="00EE0F10"/>
    <w:rsid w:val="00EE113C"/>
    <w:rsid w:val="00EE12AA"/>
    <w:rsid w:val="00EE2681"/>
    <w:rsid w:val="00EE291B"/>
    <w:rsid w:val="00EE2AB0"/>
    <w:rsid w:val="00EE3E2C"/>
    <w:rsid w:val="00EE481C"/>
    <w:rsid w:val="00EE5121"/>
    <w:rsid w:val="00EE5D13"/>
    <w:rsid w:val="00EE6435"/>
    <w:rsid w:val="00EE673D"/>
    <w:rsid w:val="00EE7676"/>
    <w:rsid w:val="00EE7933"/>
    <w:rsid w:val="00EF00FA"/>
    <w:rsid w:val="00EF0D1C"/>
    <w:rsid w:val="00EF1D43"/>
    <w:rsid w:val="00EF2EE4"/>
    <w:rsid w:val="00EF350E"/>
    <w:rsid w:val="00EF36E0"/>
    <w:rsid w:val="00EF3BF7"/>
    <w:rsid w:val="00EF44EE"/>
    <w:rsid w:val="00EF4557"/>
    <w:rsid w:val="00EF4E66"/>
    <w:rsid w:val="00EF53A1"/>
    <w:rsid w:val="00EF5A26"/>
    <w:rsid w:val="00EF5FB9"/>
    <w:rsid w:val="00EF77CC"/>
    <w:rsid w:val="00EF784A"/>
    <w:rsid w:val="00F0056E"/>
    <w:rsid w:val="00F005F1"/>
    <w:rsid w:val="00F00935"/>
    <w:rsid w:val="00F012CA"/>
    <w:rsid w:val="00F0252F"/>
    <w:rsid w:val="00F0268B"/>
    <w:rsid w:val="00F02A95"/>
    <w:rsid w:val="00F0356E"/>
    <w:rsid w:val="00F06CE4"/>
    <w:rsid w:val="00F077C8"/>
    <w:rsid w:val="00F07D19"/>
    <w:rsid w:val="00F07EBE"/>
    <w:rsid w:val="00F1170A"/>
    <w:rsid w:val="00F1183C"/>
    <w:rsid w:val="00F11D73"/>
    <w:rsid w:val="00F1215E"/>
    <w:rsid w:val="00F1277E"/>
    <w:rsid w:val="00F12C7B"/>
    <w:rsid w:val="00F13C35"/>
    <w:rsid w:val="00F13CBC"/>
    <w:rsid w:val="00F1434C"/>
    <w:rsid w:val="00F14AA1"/>
    <w:rsid w:val="00F14C3E"/>
    <w:rsid w:val="00F1584F"/>
    <w:rsid w:val="00F16727"/>
    <w:rsid w:val="00F169E4"/>
    <w:rsid w:val="00F16FBF"/>
    <w:rsid w:val="00F2129F"/>
    <w:rsid w:val="00F21EDE"/>
    <w:rsid w:val="00F2297A"/>
    <w:rsid w:val="00F22F7A"/>
    <w:rsid w:val="00F23439"/>
    <w:rsid w:val="00F2367C"/>
    <w:rsid w:val="00F236D6"/>
    <w:rsid w:val="00F242C8"/>
    <w:rsid w:val="00F246EC"/>
    <w:rsid w:val="00F2547B"/>
    <w:rsid w:val="00F261DD"/>
    <w:rsid w:val="00F26DAA"/>
    <w:rsid w:val="00F27152"/>
    <w:rsid w:val="00F272CB"/>
    <w:rsid w:val="00F277EA"/>
    <w:rsid w:val="00F27804"/>
    <w:rsid w:val="00F27B14"/>
    <w:rsid w:val="00F3003F"/>
    <w:rsid w:val="00F3022F"/>
    <w:rsid w:val="00F30723"/>
    <w:rsid w:val="00F31178"/>
    <w:rsid w:val="00F3157B"/>
    <w:rsid w:val="00F31976"/>
    <w:rsid w:val="00F327D5"/>
    <w:rsid w:val="00F329CD"/>
    <w:rsid w:val="00F32CEF"/>
    <w:rsid w:val="00F33A70"/>
    <w:rsid w:val="00F33F28"/>
    <w:rsid w:val="00F3446B"/>
    <w:rsid w:val="00F345E5"/>
    <w:rsid w:val="00F3464E"/>
    <w:rsid w:val="00F34B60"/>
    <w:rsid w:val="00F35040"/>
    <w:rsid w:val="00F35C94"/>
    <w:rsid w:val="00F36BE8"/>
    <w:rsid w:val="00F36E01"/>
    <w:rsid w:val="00F37B11"/>
    <w:rsid w:val="00F37F9F"/>
    <w:rsid w:val="00F40DF3"/>
    <w:rsid w:val="00F40F9A"/>
    <w:rsid w:val="00F41BEF"/>
    <w:rsid w:val="00F421D9"/>
    <w:rsid w:val="00F42372"/>
    <w:rsid w:val="00F42AE5"/>
    <w:rsid w:val="00F43366"/>
    <w:rsid w:val="00F439FC"/>
    <w:rsid w:val="00F44DDC"/>
    <w:rsid w:val="00F45FB2"/>
    <w:rsid w:val="00F45FCB"/>
    <w:rsid w:val="00F47076"/>
    <w:rsid w:val="00F47088"/>
    <w:rsid w:val="00F4762D"/>
    <w:rsid w:val="00F47A1F"/>
    <w:rsid w:val="00F47B56"/>
    <w:rsid w:val="00F50263"/>
    <w:rsid w:val="00F503CF"/>
    <w:rsid w:val="00F5083A"/>
    <w:rsid w:val="00F51B6C"/>
    <w:rsid w:val="00F525C5"/>
    <w:rsid w:val="00F5266A"/>
    <w:rsid w:val="00F52BBD"/>
    <w:rsid w:val="00F52DF6"/>
    <w:rsid w:val="00F546F3"/>
    <w:rsid w:val="00F56214"/>
    <w:rsid w:val="00F568A5"/>
    <w:rsid w:val="00F573BE"/>
    <w:rsid w:val="00F605A7"/>
    <w:rsid w:val="00F605BF"/>
    <w:rsid w:val="00F60636"/>
    <w:rsid w:val="00F60662"/>
    <w:rsid w:val="00F606D7"/>
    <w:rsid w:val="00F60EC1"/>
    <w:rsid w:val="00F62233"/>
    <w:rsid w:val="00F62349"/>
    <w:rsid w:val="00F62AD8"/>
    <w:rsid w:val="00F6325A"/>
    <w:rsid w:val="00F634A6"/>
    <w:rsid w:val="00F638E4"/>
    <w:rsid w:val="00F63EA6"/>
    <w:rsid w:val="00F6434C"/>
    <w:rsid w:val="00F64509"/>
    <w:rsid w:val="00F64A54"/>
    <w:rsid w:val="00F64C41"/>
    <w:rsid w:val="00F64E35"/>
    <w:rsid w:val="00F650D9"/>
    <w:rsid w:val="00F65763"/>
    <w:rsid w:val="00F65817"/>
    <w:rsid w:val="00F6600F"/>
    <w:rsid w:val="00F664B8"/>
    <w:rsid w:val="00F664ED"/>
    <w:rsid w:val="00F669C5"/>
    <w:rsid w:val="00F70BC6"/>
    <w:rsid w:val="00F71AED"/>
    <w:rsid w:val="00F71D82"/>
    <w:rsid w:val="00F72128"/>
    <w:rsid w:val="00F72601"/>
    <w:rsid w:val="00F73141"/>
    <w:rsid w:val="00F733CE"/>
    <w:rsid w:val="00F74C43"/>
    <w:rsid w:val="00F75103"/>
    <w:rsid w:val="00F751C7"/>
    <w:rsid w:val="00F7538E"/>
    <w:rsid w:val="00F767F4"/>
    <w:rsid w:val="00F76D51"/>
    <w:rsid w:val="00F77040"/>
    <w:rsid w:val="00F77DCE"/>
    <w:rsid w:val="00F77DF4"/>
    <w:rsid w:val="00F805A0"/>
    <w:rsid w:val="00F808D9"/>
    <w:rsid w:val="00F80F8B"/>
    <w:rsid w:val="00F81435"/>
    <w:rsid w:val="00F82118"/>
    <w:rsid w:val="00F8233E"/>
    <w:rsid w:val="00F828B9"/>
    <w:rsid w:val="00F82A38"/>
    <w:rsid w:val="00F82C11"/>
    <w:rsid w:val="00F86300"/>
    <w:rsid w:val="00F8681E"/>
    <w:rsid w:val="00F87377"/>
    <w:rsid w:val="00F87B07"/>
    <w:rsid w:val="00F90732"/>
    <w:rsid w:val="00F91018"/>
    <w:rsid w:val="00F910DC"/>
    <w:rsid w:val="00F91211"/>
    <w:rsid w:val="00F91352"/>
    <w:rsid w:val="00F9199F"/>
    <w:rsid w:val="00F91D49"/>
    <w:rsid w:val="00F91D54"/>
    <w:rsid w:val="00F9218C"/>
    <w:rsid w:val="00F92628"/>
    <w:rsid w:val="00F92E3A"/>
    <w:rsid w:val="00F935AB"/>
    <w:rsid w:val="00F9368F"/>
    <w:rsid w:val="00F94673"/>
    <w:rsid w:val="00F958BB"/>
    <w:rsid w:val="00F95EB3"/>
    <w:rsid w:val="00F96349"/>
    <w:rsid w:val="00F96355"/>
    <w:rsid w:val="00F9785F"/>
    <w:rsid w:val="00F97C35"/>
    <w:rsid w:val="00F97D55"/>
    <w:rsid w:val="00FA0385"/>
    <w:rsid w:val="00FA0434"/>
    <w:rsid w:val="00FA0AAE"/>
    <w:rsid w:val="00FA159A"/>
    <w:rsid w:val="00FA1840"/>
    <w:rsid w:val="00FA23E9"/>
    <w:rsid w:val="00FA2519"/>
    <w:rsid w:val="00FA299F"/>
    <w:rsid w:val="00FA2DE7"/>
    <w:rsid w:val="00FA30B5"/>
    <w:rsid w:val="00FA36DE"/>
    <w:rsid w:val="00FA3EA8"/>
    <w:rsid w:val="00FA4C29"/>
    <w:rsid w:val="00FA554D"/>
    <w:rsid w:val="00FA5662"/>
    <w:rsid w:val="00FA5D4D"/>
    <w:rsid w:val="00FA6C05"/>
    <w:rsid w:val="00FA70CF"/>
    <w:rsid w:val="00FA71E6"/>
    <w:rsid w:val="00FA78B8"/>
    <w:rsid w:val="00FA78D2"/>
    <w:rsid w:val="00FA7A0F"/>
    <w:rsid w:val="00FA7A4C"/>
    <w:rsid w:val="00FB0774"/>
    <w:rsid w:val="00FB0FBB"/>
    <w:rsid w:val="00FB1141"/>
    <w:rsid w:val="00FB22EC"/>
    <w:rsid w:val="00FB2662"/>
    <w:rsid w:val="00FB2F12"/>
    <w:rsid w:val="00FB33DF"/>
    <w:rsid w:val="00FB46A5"/>
    <w:rsid w:val="00FB482D"/>
    <w:rsid w:val="00FB4DE0"/>
    <w:rsid w:val="00FB4F38"/>
    <w:rsid w:val="00FB549B"/>
    <w:rsid w:val="00FB5F74"/>
    <w:rsid w:val="00FB69AB"/>
    <w:rsid w:val="00FB75E5"/>
    <w:rsid w:val="00FB762C"/>
    <w:rsid w:val="00FC0C90"/>
    <w:rsid w:val="00FC1C6F"/>
    <w:rsid w:val="00FC2960"/>
    <w:rsid w:val="00FC2EEE"/>
    <w:rsid w:val="00FC34BA"/>
    <w:rsid w:val="00FC5B2A"/>
    <w:rsid w:val="00FC6494"/>
    <w:rsid w:val="00FC69D7"/>
    <w:rsid w:val="00FC6CC0"/>
    <w:rsid w:val="00FC76F5"/>
    <w:rsid w:val="00FC78B9"/>
    <w:rsid w:val="00FC7E8A"/>
    <w:rsid w:val="00FD16B2"/>
    <w:rsid w:val="00FD1825"/>
    <w:rsid w:val="00FD185A"/>
    <w:rsid w:val="00FD23CB"/>
    <w:rsid w:val="00FD23ED"/>
    <w:rsid w:val="00FD2A1E"/>
    <w:rsid w:val="00FD2A78"/>
    <w:rsid w:val="00FD30C2"/>
    <w:rsid w:val="00FD3BA8"/>
    <w:rsid w:val="00FD3F32"/>
    <w:rsid w:val="00FD46B9"/>
    <w:rsid w:val="00FD49F0"/>
    <w:rsid w:val="00FD602A"/>
    <w:rsid w:val="00FD6A3D"/>
    <w:rsid w:val="00FD7C11"/>
    <w:rsid w:val="00FE04CD"/>
    <w:rsid w:val="00FE0B5F"/>
    <w:rsid w:val="00FE0F33"/>
    <w:rsid w:val="00FE17C3"/>
    <w:rsid w:val="00FE21AA"/>
    <w:rsid w:val="00FE299D"/>
    <w:rsid w:val="00FE3051"/>
    <w:rsid w:val="00FE3A5F"/>
    <w:rsid w:val="00FE45FC"/>
    <w:rsid w:val="00FE4EE3"/>
    <w:rsid w:val="00FE509F"/>
    <w:rsid w:val="00FE5E49"/>
    <w:rsid w:val="00FE5FAF"/>
    <w:rsid w:val="00FE6715"/>
    <w:rsid w:val="00FE7876"/>
    <w:rsid w:val="00FE7AE9"/>
    <w:rsid w:val="00FF0533"/>
    <w:rsid w:val="00FF0806"/>
    <w:rsid w:val="00FF1070"/>
    <w:rsid w:val="00FF13FD"/>
    <w:rsid w:val="00FF194E"/>
    <w:rsid w:val="00FF19CA"/>
    <w:rsid w:val="00FF23DB"/>
    <w:rsid w:val="00FF2524"/>
    <w:rsid w:val="00FF28F2"/>
    <w:rsid w:val="00FF3F31"/>
    <w:rsid w:val="00FF4928"/>
    <w:rsid w:val="00FF51C1"/>
    <w:rsid w:val="00FF5E25"/>
    <w:rsid w:val="00FF6020"/>
    <w:rsid w:val="00FF611D"/>
    <w:rsid w:val="00FF61ED"/>
    <w:rsid w:val="00FF68FD"/>
    <w:rsid w:val="1FEE7979"/>
    <w:rsid w:val="22ED751C"/>
    <w:rsid w:val="2ED7FCCA"/>
    <w:rsid w:val="308C89C7"/>
    <w:rsid w:val="33D992FF"/>
    <w:rsid w:val="3D0F7340"/>
    <w:rsid w:val="4DEFC38F"/>
    <w:rsid w:val="5FE4C598"/>
    <w:rsid w:val="62A2A8AC"/>
    <w:rsid w:val="6C58DFD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A658"/>
  <w15:docId w15:val="{1D21D5C3-FC70-4CE3-8E45-38EBFB41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61"/>
    <w:pPr>
      <w:spacing w:after="0" w:line="240" w:lineRule="auto"/>
      <w:jc w:val="both"/>
    </w:pPr>
    <w:rPr>
      <w:rFonts w:ascii="Arial" w:eastAsia="Times New Roman" w:hAnsi="Arial" w:cs="Arial"/>
      <w:sz w:val="22"/>
      <w:lang w:eastAsia="lt-LT"/>
    </w:rPr>
  </w:style>
  <w:style w:type="paragraph" w:styleId="Heading1">
    <w:name w:val="heading 1"/>
    <w:basedOn w:val="Normal"/>
    <w:next w:val="Normal"/>
    <w:link w:val="Heading1Char"/>
    <w:qFormat/>
    <w:rsid w:val="009977EB"/>
    <w:pPr>
      <w:keepNext/>
      <w:numPr>
        <w:numId w:val="2"/>
      </w:numPr>
      <w:outlineLvl w:val="0"/>
    </w:pPr>
    <w:rPr>
      <w:rFonts w:ascii="Times New Roman Bold" w:hAnsi="Times New Roman Bold"/>
      <w:b/>
      <w:bCs/>
      <w:kern w:val="24"/>
    </w:rPr>
  </w:style>
  <w:style w:type="paragraph" w:styleId="Heading2">
    <w:name w:val="heading 2"/>
    <w:basedOn w:val="Normal"/>
    <w:next w:val="Normal"/>
    <w:link w:val="Heading2Char"/>
    <w:uiPriority w:val="9"/>
    <w:semiHidden/>
    <w:unhideWhenUsed/>
    <w:qFormat/>
    <w:rsid w:val="001138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7EB"/>
    <w:rPr>
      <w:rFonts w:ascii="Times New Roman Bold" w:eastAsia="Times New Roman" w:hAnsi="Times New Roman Bold" w:cs="Arial"/>
      <w:b/>
      <w:bCs/>
      <w:kern w:val="24"/>
      <w:sz w:val="22"/>
      <w:lang w:eastAsia="lt-LT"/>
    </w:rPr>
  </w:style>
  <w:style w:type="paragraph" w:styleId="BodyText">
    <w:name w:val="Body Text"/>
    <w:basedOn w:val="Normal"/>
    <w:link w:val="BodyTextChar"/>
    <w:rsid w:val="009977EB"/>
    <w:pPr>
      <w:numPr>
        <w:ilvl w:val="1"/>
        <w:numId w:val="2"/>
      </w:numPr>
    </w:pPr>
  </w:style>
  <w:style w:type="character" w:customStyle="1" w:styleId="BodyTextChar">
    <w:name w:val="Body Text Char"/>
    <w:basedOn w:val="DefaultParagraphFont"/>
    <w:link w:val="BodyText"/>
    <w:rsid w:val="009977EB"/>
    <w:rPr>
      <w:rFonts w:ascii="Arial" w:eastAsia="Times New Roman" w:hAnsi="Arial" w:cs="Arial"/>
      <w:sz w:val="22"/>
      <w:lang w:eastAsia="lt-LT"/>
    </w:rPr>
  </w:style>
  <w:style w:type="paragraph" w:styleId="Header">
    <w:name w:val="header"/>
    <w:basedOn w:val="Normal"/>
    <w:link w:val="HeaderChar"/>
    <w:uiPriority w:val="99"/>
    <w:unhideWhenUsed/>
    <w:rsid w:val="009977EB"/>
    <w:pPr>
      <w:tabs>
        <w:tab w:val="center" w:pos="4819"/>
        <w:tab w:val="right" w:pos="9638"/>
      </w:tabs>
    </w:pPr>
  </w:style>
  <w:style w:type="character" w:customStyle="1" w:styleId="HeaderChar">
    <w:name w:val="Header Char"/>
    <w:basedOn w:val="DefaultParagraphFont"/>
    <w:link w:val="Header"/>
    <w:uiPriority w:val="99"/>
    <w:rsid w:val="009977EB"/>
    <w:rPr>
      <w:rFonts w:eastAsia="Times New Roman" w:cs="Times New Roman"/>
      <w:szCs w:val="24"/>
    </w:rPr>
  </w:style>
  <w:style w:type="character" w:customStyle="1" w:styleId="FontStyle29">
    <w:name w:val="Font Style29"/>
    <w:basedOn w:val="DefaultParagraphFont"/>
    <w:rsid w:val="009977EB"/>
    <w:rPr>
      <w:rFonts w:ascii="Times New Roman" w:hAnsi="Times New Roman" w:cs="Times New Roman"/>
      <w:sz w:val="22"/>
      <w:szCs w:val="22"/>
    </w:rPr>
  </w:style>
  <w:style w:type="paragraph" w:styleId="TOC1">
    <w:name w:val="toc 1"/>
    <w:basedOn w:val="Normal"/>
    <w:next w:val="Normal"/>
    <w:autoRedefine/>
    <w:uiPriority w:val="39"/>
    <w:qFormat/>
    <w:rsid w:val="00387B2B"/>
    <w:pPr>
      <w:widowControl w:val="0"/>
      <w:tabs>
        <w:tab w:val="left" w:pos="851"/>
        <w:tab w:val="right" w:leader="dot" w:pos="9923"/>
      </w:tabs>
      <w:autoSpaceDE w:val="0"/>
      <w:autoSpaceDN w:val="0"/>
      <w:adjustRightInd w:val="0"/>
      <w:ind w:left="426" w:hanging="426"/>
    </w:pPr>
    <w:rPr>
      <w:noProof/>
      <w:sz w:val="20"/>
      <w:szCs w:val="20"/>
    </w:rPr>
  </w:style>
  <w:style w:type="character" w:styleId="Hyperlink">
    <w:name w:val="Hyperlink"/>
    <w:basedOn w:val="DefaultParagraphFont"/>
    <w:uiPriority w:val="99"/>
    <w:rsid w:val="009977EB"/>
    <w:rPr>
      <w:color w:val="0000FF"/>
      <w:u w:val="single"/>
    </w:rPr>
  </w:style>
  <w:style w:type="paragraph" w:styleId="BodyTextIndent3">
    <w:name w:val="Body Text Indent 3"/>
    <w:basedOn w:val="Normal"/>
    <w:link w:val="BodyTextIndent3Char"/>
    <w:rsid w:val="009977EB"/>
    <w:pPr>
      <w:numPr>
        <w:ilvl w:val="2"/>
        <w:numId w:val="2"/>
      </w:numPr>
      <w:spacing w:after="120"/>
    </w:pPr>
    <w:rPr>
      <w:sz w:val="16"/>
      <w:szCs w:val="16"/>
    </w:rPr>
  </w:style>
  <w:style w:type="character" w:customStyle="1" w:styleId="BodyTextIndent3Char">
    <w:name w:val="Body Text Indent 3 Char"/>
    <w:basedOn w:val="DefaultParagraphFont"/>
    <w:link w:val="BodyTextIndent3"/>
    <w:rsid w:val="009977EB"/>
    <w:rPr>
      <w:rFonts w:ascii="Arial" w:eastAsia="Times New Roman" w:hAnsi="Arial" w:cs="Arial"/>
      <w:sz w:val="16"/>
      <w:szCs w:val="16"/>
      <w:lang w:eastAsia="lt-LT"/>
    </w:rPr>
  </w:style>
  <w:style w:type="paragraph" w:styleId="ListParagraph">
    <w:name w:val="List Paragraph"/>
    <w:basedOn w:val="Normal"/>
    <w:link w:val="ListParagraphChar"/>
    <w:uiPriority w:val="34"/>
    <w:qFormat/>
    <w:rsid w:val="009977EB"/>
    <w:pPr>
      <w:ind w:left="720"/>
      <w:contextualSpacing/>
    </w:pPr>
  </w:style>
  <w:style w:type="paragraph" w:styleId="TOCHeading">
    <w:name w:val="TOC Heading"/>
    <w:basedOn w:val="Heading1"/>
    <w:next w:val="Normal"/>
    <w:uiPriority w:val="39"/>
    <w:unhideWhenUsed/>
    <w:qFormat/>
    <w:rsid w:val="009977EB"/>
    <w:pPr>
      <w:keepLines/>
      <w:numPr>
        <w:numId w:val="0"/>
      </w:numPr>
      <w:spacing w:before="480" w:line="276" w:lineRule="auto"/>
      <w:outlineLvl w:val="9"/>
    </w:pPr>
    <w:rPr>
      <w:rFonts w:ascii="Cambria" w:hAnsi="Cambria" w:cs="Times New Roman"/>
      <w:color w:val="365F91"/>
      <w:kern w:val="0"/>
      <w:sz w:val="28"/>
      <w:szCs w:val="28"/>
      <w:lang w:val="en-US"/>
    </w:rPr>
  </w:style>
  <w:style w:type="character" w:styleId="CommentReference">
    <w:name w:val="annotation reference"/>
    <w:basedOn w:val="DefaultParagraphFont"/>
    <w:uiPriority w:val="99"/>
    <w:unhideWhenUsed/>
    <w:rsid w:val="00FB4DE0"/>
    <w:rPr>
      <w:sz w:val="16"/>
      <w:szCs w:val="16"/>
    </w:rPr>
  </w:style>
  <w:style w:type="paragraph" w:styleId="CommentText">
    <w:name w:val="annotation text"/>
    <w:basedOn w:val="Normal"/>
    <w:link w:val="CommentTextChar"/>
    <w:uiPriority w:val="99"/>
    <w:unhideWhenUsed/>
    <w:rsid w:val="00FB4DE0"/>
    <w:rPr>
      <w:sz w:val="20"/>
      <w:szCs w:val="20"/>
    </w:rPr>
  </w:style>
  <w:style w:type="character" w:customStyle="1" w:styleId="CommentTextChar">
    <w:name w:val="Comment Text Char"/>
    <w:basedOn w:val="DefaultParagraphFont"/>
    <w:link w:val="CommentText"/>
    <w:uiPriority w:val="99"/>
    <w:rsid w:val="00FB4DE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DE0"/>
    <w:rPr>
      <w:b/>
      <w:bCs/>
    </w:rPr>
  </w:style>
  <w:style w:type="character" w:customStyle="1" w:styleId="CommentSubjectChar">
    <w:name w:val="Comment Subject Char"/>
    <w:basedOn w:val="CommentTextChar"/>
    <w:link w:val="CommentSubject"/>
    <w:uiPriority w:val="99"/>
    <w:semiHidden/>
    <w:rsid w:val="00FB4DE0"/>
    <w:rPr>
      <w:rFonts w:eastAsia="Times New Roman" w:cs="Times New Roman"/>
      <w:b/>
      <w:bCs/>
      <w:sz w:val="20"/>
      <w:szCs w:val="20"/>
    </w:rPr>
  </w:style>
  <w:style w:type="paragraph" w:styleId="BalloonText">
    <w:name w:val="Balloon Text"/>
    <w:basedOn w:val="Normal"/>
    <w:link w:val="BalloonTextChar"/>
    <w:uiPriority w:val="99"/>
    <w:semiHidden/>
    <w:unhideWhenUsed/>
    <w:rsid w:val="00FB4DE0"/>
    <w:rPr>
      <w:rFonts w:ascii="Tahoma" w:hAnsi="Tahoma" w:cs="Tahoma"/>
      <w:sz w:val="16"/>
      <w:szCs w:val="16"/>
    </w:rPr>
  </w:style>
  <w:style w:type="character" w:customStyle="1" w:styleId="BalloonTextChar">
    <w:name w:val="Balloon Text Char"/>
    <w:basedOn w:val="DefaultParagraphFont"/>
    <w:link w:val="BalloonText"/>
    <w:uiPriority w:val="99"/>
    <w:semiHidden/>
    <w:rsid w:val="00FB4DE0"/>
    <w:rPr>
      <w:rFonts w:ascii="Tahoma" w:eastAsia="Times New Roman" w:hAnsi="Tahoma" w:cs="Tahoma"/>
      <w:sz w:val="16"/>
      <w:szCs w:val="16"/>
    </w:rPr>
  </w:style>
  <w:style w:type="paragraph" w:styleId="BodyTextIndent">
    <w:name w:val="Body Text Indent"/>
    <w:basedOn w:val="Normal"/>
    <w:link w:val="BodyTextIndentChar"/>
    <w:uiPriority w:val="99"/>
    <w:unhideWhenUsed/>
    <w:rsid w:val="00900BFD"/>
    <w:pPr>
      <w:spacing w:after="120"/>
      <w:ind w:left="283"/>
    </w:pPr>
  </w:style>
  <w:style w:type="character" w:customStyle="1" w:styleId="BodyTextIndentChar">
    <w:name w:val="Body Text Indent Char"/>
    <w:basedOn w:val="DefaultParagraphFont"/>
    <w:link w:val="BodyTextIndent"/>
    <w:uiPriority w:val="99"/>
    <w:rsid w:val="00900BFD"/>
    <w:rPr>
      <w:rFonts w:eastAsia="Times New Roman" w:cs="Times New Roman"/>
      <w:szCs w:val="24"/>
    </w:rPr>
  </w:style>
  <w:style w:type="character" w:styleId="PageNumber">
    <w:name w:val="page number"/>
    <w:basedOn w:val="DefaultParagraphFont"/>
    <w:rsid w:val="00900BFD"/>
  </w:style>
  <w:style w:type="paragraph" w:customStyle="1" w:styleId="Style2">
    <w:name w:val="Style2"/>
    <w:basedOn w:val="BodyTextIndent"/>
    <w:qFormat/>
    <w:rsid w:val="00900BFD"/>
    <w:pPr>
      <w:keepLines/>
      <w:spacing w:after="0" w:line="320" w:lineRule="atLeast"/>
      <w:ind w:left="6500"/>
      <w:jc w:val="right"/>
    </w:pPr>
    <w:rPr>
      <w:b/>
      <w:bCs/>
      <w:szCs w:val="20"/>
    </w:rPr>
  </w:style>
  <w:style w:type="paragraph" w:styleId="Footer">
    <w:name w:val="footer"/>
    <w:basedOn w:val="Normal"/>
    <w:link w:val="FooterChar"/>
    <w:uiPriority w:val="99"/>
    <w:unhideWhenUsed/>
    <w:rsid w:val="00464520"/>
    <w:pPr>
      <w:tabs>
        <w:tab w:val="center" w:pos="4819"/>
        <w:tab w:val="right" w:pos="9638"/>
      </w:tabs>
    </w:pPr>
  </w:style>
  <w:style w:type="character" w:customStyle="1" w:styleId="FooterChar">
    <w:name w:val="Footer Char"/>
    <w:basedOn w:val="DefaultParagraphFont"/>
    <w:link w:val="Footer"/>
    <w:uiPriority w:val="99"/>
    <w:rsid w:val="00464520"/>
    <w:rPr>
      <w:rFonts w:eastAsia="Times New Roman" w:cs="Times New Roman"/>
      <w:szCs w:val="24"/>
    </w:rPr>
  </w:style>
  <w:style w:type="table" w:styleId="TableGrid">
    <w:name w:val="Table Grid"/>
    <w:basedOn w:val="TableNormal"/>
    <w:uiPriority w:val="39"/>
    <w:rsid w:val="00D9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36F"/>
    <w:pPr>
      <w:spacing w:after="0" w:line="240" w:lineRule="auto"/>
    </w:pPr>
    <w:rPr>
      <w:rFonts w:eastAsia="Times New Roman" w:cs="Times New Roman"/>
      <w:szCs w:val="24"/>
    </w:rPr>
  </w:style>
  <w:style w:type="character" w:customStyle="1" w:styleId="ListParagraphChar">
    <w:name w:val="List Paragraph Char"/>
    <w:basedOn w:val="DefaultParagraphFont"/>
    <w:link w:val="ListParagraph"/>
    <w:uiPriority w:val="34"/>
    <w:locked/>
    <w:rsid w:val="001138DE"/>
    <w:rPr>
      <w:rFonts w:eastAsia="Times New Roman" w:cs="Times New Roman"/>
      <w:szCs w:val="24"/>
      <w:lang w:eastAsia="lt-LT"/>
    </w:rPr>
  </w:style>
  <w:style w:type="paragraph" w:customStyle="1" w:styleId="HED2">
    <w:name w:val="HED 2"/>
    <w:basedOn w:val="Normal"/>
    <w:next w:val="Heading2"/>
    <w:link w:val="HED2Char"/>
    <w:qFormat/>
    <w:rsid w:val="001138DE"/>
    <w:pPr>
      <w:spacing w:after="200" w:line="276" w:lineRule="auto"/>
    </w:pPr>
    <w:rPr>
      <w:sz w:val="20"/>
      <w:szCs w:val="20"/>
    </w:rPr>
  </w:style>
  <w:style w:type="character" w:customStyle="1" w:styleId="HED2Char">
    <w:name w:val="HED 2 Char"/>
    <w:basedOn w:val="ListParagraphChar"/>
    <w:link w:val="HED2"/>
    <w:rsid w:val="001138DE"/>
    <w:rPr>
      <w:rFonts w:ascii="Arial" w:eastAsia="Times New Roman" w:hAnsi="Arial" w:cs="Arial"/>
      <w:sz w:val="20"/>
      <w:szCs w:val="20"/>
      <w:lang w:eastAsia="lt-LT"/>
    </w:rPr>
  </w:style>
  <w:style w:type="paragraph" w:customStyle="1" w:styleId="HED3">
    <w:name w:val="HED 3"/>
    <w:basedOn w:val="HED2"/>
    <w:link w:val="HED3Char"/>
    <w:qFormat/>
    <w:rsid w:val="001138DE"/>
    <w:pPr>
      <w:numPr>
        <w:ilvl w:val="2"/>
        <w:numId w:val="3"/>
      </w:numPr>
      <w:spacing w:after="0" w:line="240" w:lineRule="auto"/>
    </w:pPr>
  </w:style>
  <w:style w:type="character" w:customStyle="1" w:styleId="HED3Char">
    <w:name w:val="HED 3 Char"/>
    <w:basedOn w:val="HED2Char"/>
    <w:link w:val="HED3"/>
    <w:rsid w:val="001138DE"/>
    <w:rPr>
      <w:rFonts w:ascii="Arial" w:eastAsia="Times New Roman" w:hAnsi="Arial" w:cs="Arial"/>
      <w:sz w:val="20"/>
      <w:szCs w:val="20"/>
      <w:lang w:eastAsia="lt-LT"/>
    </w:rPr>
  </w:style>
  <w:style w:type="character" w:customStyle="1" w:styleId="Heading2Char">
    <w:name w:val="Heading 2 Char"/>
    <w:basedOn w:val="DefaultParagraphFont"/>
    <w:link w:val="Heading2"/>
    <w:uiPriority w:val="9"/>
    <w:semiHidden/>
    <w:rsid w:val="001138D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semiHidden/>
    <w:rsid w:val="00E20B1E"/>
    <w:rPr>
      <w:vertAlign w:val="superscript"/>
    </w:rPr>
  </w:style>
  <w:style w:type="paragraph" w:styleId="NormalWeb">
    <w:name w:val="Normal (Web)"/>
    <w:basedOn w:val="Normal"/>
    <w:uiPriority w:val="99"/>
    <w:unhideWhenUsed/>
    <w:rsid w:val="00552F2B"/>
    <w:pPr>
      <w:spacing w:before="100" w:beforeAutospacing="1" w:after="100" w:afterAutospacing="1"/>
    </w:pPr>
  </w:style>
  <w:style w:type="paragraph" w:styleId="NoSpacing">
    <w:name w:val="No Spacing"/>
    <w:link w:val="NoSpacingChar"/>
    <w:uiPriority w:val="1"/>
    <w:qFormat/>
    <w:rsid w:val="00C66BE8"/>
    <w:pPr>
      <w:spacing w:after="0" w:line="240" w:lineRule="auto"/>
    </w:pPr>
    <w:rPr>
      <w:rFonts w:eastAsia="Times New Roman" w:cs="Times New Roman"/>
      <w:szCs w:val="24"/>
    </w:rPr>
  </w:style>
  <w:style w:type="paragraph" w:customStyle="1" w:styleId="LE10">
    <w:name w:val="LE10"/>
    <w:basedOn w:val="NoSpacing"/>
    <w:link w:val="LE10Char"/>
    <w:qFormat/>
    <w:rsid w:val="00C66BE8"/>
    <w:pPr>
      <w:numPr>
        <w:numId w:val="5"/>
      </w:numPr>
      <w:jc w:val="both"/>
    </w:pPr>
    <w:rPr>
      <w:rFonts w:ascii="Arial" w:hAnsi="Arial" w:cs="Arial"/>
      <w:sz w:val="20"/>
      <w:szCs w:val="20"/>
    </w:rPr>
  </w:style>
  <w:style w:type="paragraph" w:customStyle="1" w:styleId="LE">
    <w:name w:val="LE"/>
    <w:basedOn w:val="LE10"/>
    <w:link w:val="LEChar"/>
    <w:qFormat/>
    <w:rsid w:val="00C66BE8"/>
    <w:pPr>
      <w:numPr>
        <w:ilvl w:val="2"/>
        <w:numId w:val="4"/>
      </w:numPr>
    </w:pPr>
  </w:style>
  <w:style w:type="character" w:customStyle="1" w:styleId="NoSpacingChar">
    <w:name w:val="No Spacing Char"/>
    <w:basedOn w:val="DefaultParagraphFont"/>
    <w:link w:val="NoSpacing"/>
    <w:uiPriority w:val="1"/>
    <w:rsid w:val="00C66BE8"/>
    <w:rPr>
      <w:rFonts w:eastAsia="Times New Roman" w:cs="Times New Roman"/>
      <w:szCs w:val="24"/>
    </w:rPr>
  </w:style>
  <w:style w:type="character" w:customStyle="1" w:styleId="LE10Char">
    <w:name w:val="LE10 Char"/>
    <w:basedOn w:val="NoSpacingChar"/>
    <w:link w:val="LE10"/>
    <w:rsid w:val="00C66BE8"/>
    <w:rPr>
      <w:rFonts w:ascii="Arial" w:eastAsia="Times New Roman" w:hAnsi="Arial" w:cs="Arial"/>
      <w:sz w:val="20"/>
      <w:szCs w:val="20"/>
    </w:rPr>
  </w:style>
  <w:style w:type="character" w:customStyle="1" w:styleId="LEChar">
    <w:name w:val="LE Char"/>
    <w:basedOn w:val="LE10Char"/>
    <w:link w:val="LE"/>
    <w:rsid w:val="00C66BE8"/>
    <w:rPr>
      <w:rFonts w:ascii="Arial" w:eastAsia="Times New Roman" w:hAnsi="Arial" w:cs="Arial"/>
      <w:sz w:val="20"/>
      <w:szCs w:val="20"/>
    </w:rPr>
  </w:style>
  <w:style w:type="character" w:styleId="PlaceholderText">
    <w:name w:val="Placeholder Text"/>
    <w:basedOn w:val="DefaultParagraphFont"/>
    <w:uiPriority w:val="99"/>
    <w:semiHidden/>
    <w:rsid w:val="00D20EB3"/>
    <w:rPr>
      <w:color w:val="808080"/>
    </w:rPr>
  </w:style>
  <w:style w:type="paragraph" w:styleId="TOC2">
    <w:name w:val="toc 2"/>
    <w:basedOn w:val="Normal"/>
    <w:next w:val="Normal"/>
    <w:autoRedefine/>
    <w:uiPriority w:val="39"/>
    <w:unhideWhenUsed/>
    <w:rsid w:val="00833C72"/>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833C72"/>
    <w:pPr>
      <w:spacing w:after="100" w:line="259" w:lineRule="auto"/>
      <w:ind w:left="440"/>
    </w:pPr>
    <w:rPr>
      <w:rFonts w:asciiTheme="minorHAnsi" w:eastAsiaTheme="minorEastAsia" w:hAnsiTheme="minorHAnsi"/>
      <w:lang w:val="en-US"/>
    </w:rPr>
  </w:style>
  <w:style w:type="paragraph" w:customStyle="1" w:styleId="a-tekstas-numeravimas-1">
    <w:name w:val="a-tekstas-numeravimas-1"/>
    <w:basedOn w:val="ListParagraph"/>
    <w:qFormat/>
    <w:rsid w:val="004D3AA3"/>
    <w:pPr>
      <w:numPr>
        <w:ilvl w:val="1"/>
        <w:numId w:val="7"/>
      </w:numPr>
    </w:pPr>
  </w:style>
  <w:style w:type="paragraph" w:customStyle="1" w:styleId="a-tekstas-numeravimas-2">
    <w:name w:val="a-tekstas-numeravimas-2"/>
    <w:basedOn w:val="a-tekstas-numeravimas-1"/>
    <w:qFormat/>
    <w:rsid w:val="004D3AA3"/>
    <w:pPr>
      <w:numPr>
        <w:ilvl w:val="2"/>
      </w:numPr>
    </w:pPr>
  </w:style>
  <w:style w:type="paragraph" w:customStyle="1" w:styleId="a-skyrius">
    <w:name w:val="a-skyrius"/>
    <w:basedOn w:val="Heading1"/>
    <w:qFormat/>
    <w:rsid w:val="004D3AA3"/>
    <w:pPr>
      <w:numPr>
        <w:numId w:val="7"/>
      </w:numPr>
    </w:pPr>
    <w:rPr>
      <w:rFonts w:ascii="Arial" w:hAnsi="Arial"/>
    </w:rPr>
  </w:style>
  <w:style w:type="paragraph" w:customStyle="1" w:styleId="a-tekstas-numeravimas-3">
    <w:name w:val="a-tekstas-numeravimas-3"/>
    <w:basedOn w:val="a-tekstas-numeravimas-2"/>
    <w:rsid w:val="00E06591"/>
    <w:pPr>
      <w:numPr>
        <w:ilvl w:val="3"/>
      </w:numPr>
    </w:pPr>
  </w:style>
  <w:style w:type="paragraph" w:customStyle="1" w:styleId="a-tekstas-numeravimas-4">
    <w:name w:val="a-tekstas-numeravimas-4"/>
    <w:basedOn w:val="a-tekstas-numeravimas-3"/>
    <w:rsid w:val="00E06591"/>
    <w:pPr>
      <w:numPr>
        <w:ilvl w:val="4"/>
      </w:numPr>
      <w:outlineLvl w:val="4"/>
    </w:pPr>
  </w:style>
  <w:style w:type="paragraph" w:customStyle="1" w:styleId="Default">
    <w:name w:val="Default"/>
    <w:rsid w:val="00BA6EBB"/>
    <w:pPr>
      <w:autoSpaceDE w:val="0"/>
      <w:autoSpaceDN w:val="0"/>
      <w:adjustRightInd w:val="0"/>
      <w:spacing w:after="0" w:line="240" w:lineRule="auto"/>
    </w:pPr>
    <w:rPr>
      <w:rFonts w:ascii="Arial" w:hAnsi="Arial" w:cs="Arial"/>
      <w:color w:val="000000"/>
      <w:szCs w:val="24"/>
    </w:rPr>
  </w:style>
  <w:style w:type="table" w:customStyle="1" w:styleId="TableGrid0">
    <w:name w:val="TableGrid"/>
    <w:rsid w:val="00865C48"/>
    <w:pPr>
      <w:spacing w:after="0" w:line="240" w:lineRule="auto"/>
    </w:pPr>
    <w:rPr>
      <w:rFonts w:asciiTheme="minorHAnsi" w:eastAsiaTheme="minorEastAsia" w:hAnsiTheme="minorHAnsi"/>
      <w:sz w:val="22"/>
      <w:lang w:eastAsia="lt-LT"/>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73E42"/>
    <w:rPr>
      <w:sz w:val="20"/>
      <w:szCs w:val="20"/>
    </w:rPr>
  </w:style>
  <w:style w:type="character" w:customStyle="1" w:styleId="FootnoteTextChar">
    <w:name w:val="Footnote Text Char"/>
    <w:basedOn w:val="DefaultParagraphFont"/>
    <w:link w:val="FootnoteText"/>
    <w:uiPriority w:val="99"/>
    <w:semiHidden/>
    <w:rsid w:val="00273E42"/>
    <w:rPr>
      <w:rFonts w:ascii="Arial" w:eastAsia="Times New Roman" w:hAnsi="Arial" w:cs="Arial"/>
      <w:sz w:val="20"/>
      <w:szCs w:val="20"/>
      <w:lang w:eastAsia="lt-LT"/>
    </w:rPr>
  </w:style>
  <w:style w:type="character" w:styleId="UnresolvedMention">
    <w:name w:val="Unresolved Mention"/>
    <w:basedOn w:val="DefaultParagraphFont"/>
    <w:uiPriority w:val="99"/>
    <w:semiHidden/>
    <w:unhideWhenUsed/>
    <w:rsid w:val="000563E9"/>
    <w:rPr>
      <w:color w:val="605E5C"/>
      <w:shd w:val="clear" w:color="auto" w:fill="E1DFDD"/>
    </w:rPr>
  </w:style>
  <w:style w:type="character" w:styleId="FollowedHyperlink">
    <w:name w:val="FollowedHyperlink"/>
    <w:basedOn w:val="DefaultParagraphFont"/>
    <w:uiPriority w:val="99"/>
    <w:semiHidden/>
    <w:unhideWhenUsed/>
    <w:rsid w:val="005A0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248">
      <w:bodyDiv w:val="1"/>
      <w:marLeft w:val="0"/>
      <w:marRight w:val="0"/>
      <w:marTop w:val="0"/>
      <w:marBottom w:val="0"/>
      <w:divBdr>
        <w:top w:val="none" w:sz="0" w:space="0" w:color="auto"/>
        <w:left w:val="none" w:sz="0" w:space="0" w:color="auto"/>
        <w:bottom w:val="none" w:sz="0" w:space="0" w:color="auto"/>
        <w:right w:val="none" w:sz="0" w:space="0" w:color="auto"/>
      </w:divBdr>
    </w:div>
    <w:div w:id="66922816">
      <w:bodyDiv w:val="1"/>
      <w:marLeft w:val="0"/>
      <w:marRight w:val="0"/>
      <w:marTop w:val="0"/>
      <w:marBottom w:val="0"/>
      <w:divBdr>
        <w:top w:val="none" w:sz="0" w:space="0" w:color="auto"/>
        <w:left w:val="none" w:sz="0" w:space="0" w:color="auto"/>
        <w:bottom w:val="none" w:sz="0" w:space="0" w:color="auto"/>
        <w:right w:val="none" w:sz="0" w:space="0" w:color="auto"/>
      </w:divBdr>
    </w:div>
    <w:div w:id="230046742">
      <w:bodyDiv w:val="1"/>
      <w:marLeft w:val="0"/>
      <w:marRight w:val="0"/>
      <w:marTop w:val="0"/>
      <w:marBottom w:val="0"/>
      <w:divBdr>
        <w:top w:val="none" w:sz="0" w:space="0" w:color="auto"/>
        <w:left w:val="none" w:sz="0" w:space="0" w:color="auto"/>
        <w:bottom w:val="none" w:sz="0" w:space="0" w:color="auto"/>
        <w:right w:val="none" w:sz="0" w:space="0" w:color="auto"/>
      </w:divBdr>
      <w:divsChild>
        <w:div w:id="1787063">
          <w:marLeft w:val="274"/>
          <w:marRight w:val="0"/>
          <w:marTop w:val="0"/>
          <w:marBottom w:val="0"/>
          <w:divBdr>
            <w:top w:val="none" w:sz="0" w:space="0" w:color="auto"/>
            <w:left w:val="none" w:sz="0" w:space="0" w:color="auto"/>
            <w:bottom w:val="none" w:sz="0" w:space="0" w:color="auto"/>
            <w:right w:val="none" w:sz="0" w:space="0" w:color="auto"/>
          </w:divBdr>
        </w:div>
        <w:div w:id="260183475">
          <w:marLeft w:val="274"/>
          <w:marRight w:val="0"/>
          <w:marTop w:val="0"/>
          <w:marBottom w:val="0"/>
          <w:divBdr>
            <w:top w:val="none" w:sz="0" w:space="0" w:color="auto"/>
            <w:left w:val="none" w:sz="0" w:space="0" w:color="auto"/>
            <w:bottom w:val="none" w:sz="0" w:space="0" w:color="auto"/>
            <w:right w:val="none" w:sz="0" w:space="0" w:color="auto"/>
          </w:divBdr>
        </w:div>
        <w:div w:id="426848363">
          <w:marLeft w:val="274"/>
          <w:marRight w:val="0"/>
          <w:marTop w:val="0"/>
          <w:marBottom w:val="0"/>
          <w:divBdr>
            <w:top w:val="none" w:sz="0" w:space="0" w:color="auto"/>
            <w:left w:val="none" w:sz="0" w:space="0" w:color="auto"/>
            <w:bottom w:val="none" w:sz="0" w:space="0" w:color="auto"/>
            <w:right w:val="none" w:sz="0" w:space="0" w:color="auto"/>
          </w:divBdr>
        </w:div>
        <w:div w:id="761953911">
          <w:marLeft w:val="274"/>
          <w:marRight w:val="0"/>
          <w:marTop w:val="0"/>
          <w:marBottom w:val="0"/>
          <w:divBdr>
            <w:top w:val="none" w:sz="0" w:space="0" w:color="auto"/>
            <w:left w:val="none" w:sz="0" w:space="0" w:color="auto"/>
            <w:bottom w:val="none" w:sz="0" w:space="0" w:color="auto"/>
            <w:right w:val="none" w:sz="0" w:space="0" w:color="auto"/>
          </w:divBdr>
        </w:div>
        <w:div w:id="1002968867">
          <w:marLeft w:val="274"/>
          <w:marRight w:val="0"/>
          <w:marTop w:val="0"/>
          <w:marBottom w:val="0"/>
          <w:divBdr>
            <w:top w:val="none" w:sz="0" w:space="0" w:color="auto"/>
            <w:left w:val="none" w:sz="0" w:space="0" w:color="auto"/>
            <w:bottom w:val="none" w:sz="0" w:space="0" w:color="auto"/>
            <w:right w:val="none" w:sz="0" w:space="0" w:color="auto"/>
          </w:divBdr>
        </w:div>
      </w:divsChild>
    </w:div>
    <w:div w:id="265890203">
      <w:bodyDiv w:val="1"/>
      <w:marLeft w:val="0"/>
      <w:marRight w:val="0"/>
      <w:marTop w:val="0"/>
      <w:marBottom w:val="0"/>
      <w:divBdr>
        <w:top w:val="none" w:sz="0" w:space="0" w:color="auto"/>
        <w:left w:val="none" w:sz="0" w:space="0" w:color="auto"/>
        <w:bottom w:val="none" w:sz="0" w:space="0" w:color="auto"/>
        <w:right w:val="none" w:sz="0" w:space="0" w:color="auto"/>
      </w:divBdr>
    </w:div>
    <w:div w:id="277642646">
      <w:bodyDiv w:val="1"/>
      <w:marLeft w:val="0"/>
      <w:marRight w:val="0"/>
      <w:marTop w:val="0"/>
      <w:marBottom w:val="0"/>
      <w:divBdr>
        <w:top w:val="none" w:sz="0" w:space="0" w:color="auto"/>
        <w:left w:val="none" w:sz="0" w:space="0" w:color="auto"/>
        <w:bottom w:val="none" w:sz="0" w:space="0" w:color="auto"/>
        <w:right w:val="none" w:sz="0" w:space="0" w:color="auto"/>
      </w:divBdr>
    </w:div>
    <w:div w:id="321398065">
      <w:bodyDiv w:val="1"/>
      <w:marLeft w:val="0"/>
      <w:marRight w:val="0"/>
      <w:marTop w:val="0"/>
      <w:marBottom w:val="0"/>
      <w:divBdr>
        <w:top w:val="none" w:sz="0" w:space="0" w:color="auto"/>
        <w:left w:val="none" w:sz="0" w:space="0" w:color="auto"/>
        <w:bottom w:val="none" w:sz="0" w:space="0" w:color="auto"/>
        <w:right w:val="none" w:sz="0" w:space="0" w:color="auto"/>
      </w:divBdr>
    </w:div>
    <w:div w:id="416946067">
      <w:bodyDiv w:val="1"/>
      <w:marLeft w:val="0"/>
      <w:marRight w:val="0"/>
      <w:marTop w:val="0"/>
      <w:marBottom w:val="0"/>
      <w:divBdr>
        <w:top w:val="none" w:sz="0" w:space="0" w:color="auto"/>
        <w:left w:val="none" w:sz="0" w:space="0" w:color="auto"/>
        <w:bottom w:val="none" w:sz="0" w:space="0" w:color="auto"/>
        <w:right w:val="none" w:sz="0" w:space="0" w:color="auto"/>
      </w:divBdr>
    </w:div>
    <w:div w:id="428933481">
      <w:bodyDiv w:val="1"/>
      <w:marLeft w:val="0"/>
      <w:marRight w:val="0"/>
      <w:marTop w:val="0"/>
      <w:marBottom w:val="0"/>
      <w:divBdr>
        <w:top w:val="none" w:sz="0" w:space="0" w:color="auto"/>
        <w:left w:val="none" w:sz="0" w:space="0" w:color="auto"/>
        <w:bottom w:val="none" w:sz="0" w:space="0" w:color="auto"/>
        <w:right w:val="none" w:sz="0" w:space="0" w:color="auto"/>
      </w:divBdr>
    </w:div>
    <w:div w:id="470560905">
      <w:bodyDiv w:val="1"/>
      <w:marLeft w:val="0"/>
      <w:marRight w:val="0"/>
      <w:marTop w:val="0"/>
      <w:marBottom w:val="0"/>
      <w:divBdr>
        <w:top w:val="none" w:sz="0" w:space="0" w:color="auto"/>
        <w:left w:val="none" w:sz="0" w:space="0" w:color="auto"/>
        <w:bottom w:val="none" w:sz="0" w:space="0" w:color="auto"/>
        <w:right w:val="none" w:sz="0" w:space="0" w:color="auto"/>
      </w:divBdr>
    </w:div>
    <w:div w:id="535003103">
      <w:bodyDiv w:val="1"/>
      <w:marLeft w:val="0"/>
      <w:marRight w:val="0"/>
      <w:marTop w:val="0"/>
      <w:marBottom w:val="0"/>
      <w:divBdr>
        <w:top w:val="none" w:sz="0" w:space="0" w:color="auto"/>
        <w:left w:val="none" w:sz="0" w:space="0" w:color="auto"/>
        <w:bottom w:val="none" w:sz="0" w:space="0" w:color="auto"/>
        <w:right w:val="none" w:sz="0" w:space="0" w:color="auto"/>
      </w:divBdr>
    </w:div>
    <w:div w:id="556823668">
      <w:bodyDiv w:val="1"/>
      <w:marLeft w:val="0"/>
      <w:marRight w:val="0"/>
      <w:marTop w:val="0"/>
      <w:marBottom w:val="0"/>
      <w:divBdr>
        <w:top w:val="none" w:sz="0" w:space="0" w:color="auto"/>
        <w:left w:val="none" w:sz="0" w:space="0" w:color="auto"/>
        <w:bottom w:val="none" w:sz="0" w:space="0" w:color="auto"/>
        <w:right w:val="none" w:sz="0" w:space="0" w:color="auto"/>
      </w:divBdr>
    </w:div>
    <w:div w:id="576137884">
      <w:bodyDiv w:val="1"/>
      <w:marLeft w:val="0"/>
      <w:marRight w:val="0"/>
      <w:marTop w:val="0"/>
      <w:marBottom w:val="0"/>
      <w:divBdr>
        <w:top w:val="none" w:sz="0" w:space="0" w:color="auto"/>
        <w:left w:val="none" w:sz="0" w:space="0" w:color="auto"/>
        <w:bottom w:val="none" w:sz="0" w:space="0" w:color="auto"/>
        <w:right w:val="none" w:sz="0" w:space="0" w:color="auto"/>
      </w:divBdr>
    </w:div>
    <w:div w:id="633758989">
      <w:bodyDiv w:val="1"/>
      <w:marLeft w:val="0"/>
      <w:marRight w:val="0"/>
      <w:marTop w:val="0"/>
      <w:marBottom w:val="0"/>
      <w:divBdr>
        <w:top w:val="none" w:sz="0" w:space="0" w:color="auto"/>
        <w:left w:val="none" w:sz="0" w:space="0" w:color="auto"/>
        <w:bottom w:val="none" w:sz="0" w:space="0" w:color="auto"/>
        <w:right w:val="none" w:sz="0" w:space="0" w:color="auto"/>
      </w:divBdr>
    </w:div>
    <w:div w:id="692802409">
      <w:bodyDiv w:val="1"/>
      <w:marLeft w:val="0"/>
      <w:marRight w:val="0"/>
      <w:marTop w:val="0"/>
      <w:marBottom w:val="0"/>
      <w:divBdr>
        <w:top w:val="none" w:sz="0" w:space="0" w:color="auto"/>
        <w:left w:val="none" w:sz="0" w:space="0" w:color="auto"/>
        <w:bottom w:val="none" w:sz="0" w:space="0" w:color="auto"/>
        <w:right w:val="none" w:sz="0" w:space="0" w:color="auto"/>
      </w:divBdr>
    </w:div>
    <w:div w:id="731347511">
      <w:bodyDiv w:val="1"/>
      <w:marLeft w:val="0"/>
      <w:marRight w:val="0"/>
      <w:marTop w:val="0"/>
      <w:marBottom w:val="0"/>
      <w:divBdr>
        <w:top w:val="none" w:sz="0" w:space="0" w:color="auto"/>
        <w:left w:val="none" w:sz="0" w:space="0" w:color="auto"/>
        <w:bottom w:val="none" w:sz="0" w:space="0" w:color="auto"/>
        <w:right w:val="none" w:sz="0" w:space="0" w:color="auto"/>
      </w:divBdr>
    </w:div>
    <w:div w:id="742410606">
      <w:bodyDiv w:val="1"/>
      <w:marLeft w:val="0"/>
      <w:marRight w:val="0"/>
      <w:marTop w:val="0"/>
      <w:marBottom w:val="0"/>
      <w:divBdr>
        <w:top w:val="none" w:sz="0" w:space="0" w:color="auto"/>
        <w:left w:val="none" w:sz="0" w:space="0" w:color="auto"/>
        <w:bottom w:val="none" w:sz="0" w:space="0" w:color="auto"/>
        <w:right w:val="none" w:sz="0" w:space="0" w:color="auto"/>
      </w:divBdr>
    </w:div>
    <w:div w:id="773667079">
      <w:bodyDiv w:val="1"/>
      <w:marLeft w:val="0"/>
      <w:marRight w:val="0"/>
      <w:marTop w:val="0"/>
      <w:marBottom w:val="0"/>
      <w:divBdr>
        <w:top w:val="none" w:sz="0" w:space="0" w:color="auto"/>
        <w:left w:val="none" w:sz="0" w:space="0" w:color="auto"/>
        <w:bottom w:val="none" w:sz="0" w:space="0" w:color="auto"/>
        <w:right w:val="none" w:sz="0" w:space="0" w:color="auto"/>
      </w:divBdr>
    </w:div>
    <w:div w:id="799617626">
      <w:bodyDiv w:val="1"/>
      <w:marLeft w:val="0"/>
      <w:marRight w:val="0"/>
      <w:marTop w:val="0"/>
      <w:marBottom w:val="0"/>
      <w:divBdr>
        <w:top w:val="none" w:sz="0" w:space="0" w:color="auto"/>
        <w:left w:val="none" w:sz="0" w:space="0" w:color="auto"/>
        <w:bottom w:val="none" w:sz="0" w:space="0" w:color="auto"/>
        <w:right w:val="none" w:sz="0" w:space="0" w:color="auto"/>
      </w:divBdr>
    </w:div>
    <w:div w:id="850411070">
      <w:bodyDiv w:val="1"/>
      <w:marLeft w:val="0"/>
      <w:marRight w:val="0"/>
      <w:marTop w:val="0"/>
      <w:marBottom w:val="0"/>
      <w:divBdr>
        <w:top w:val="none" w:sz="0" w:space="0" w:color="auto"/>
        <w:left w:val="none" w:sz="0" w:space="0" w:color="auto"/>
        <w:bottom w:val="none" w:sz="0" w:space="0" w:color="auto"/>
        <w:right w:val="none" w:sz="0" w:space="0" w:color="auto"/>
      </w:divBdr>
    </w:div>
    <w:div w:id="962661621">
      <w:bodyDiv w:val="1"/>
      <w:marLeft w:val="0"/>
      <w:marRight w:val="0"/>
      <w:marTop w:val="0"/>
      <w:marBottom w:val="0"/>
      <w:divBdr>
        <w:top w:val="none" w:sz="0" w:space="0" w:color="auto"/>
        <w:left w:val="none" w:sz="0" w:space="0" w:color="auto"/>
        <w:bottom w:val="none" w:sz="0" w:space="0" w:color="auto"/>
        <w:right w:val="none" w:sz="0" w:space="0" w:color="auto"/>
      </w:divBdr>
    </w:div>
    <w:div w:id="1071581680">
      <w:bodyDiv w:val="1"/>
      <w:marLeft w:val="0"/>
      <w:marRight w:val="0"/>
      <w:marTop w:val="0"/>
      <w:marBottom w:val="0"/>
      <w:divBdr>
        <w:top w:val="none" w:sz="0" w:space="0" w:color="auto"/>
        <w:left w:val="none" w:sz="0" w:space="0" w:color="auto"/>
        <w:bottom w:val="none" w:sz="0" w:space="0" w:color="auto"/>
        <w:right w:val="none" w:sz="0" w:space="0" w:color="auto"/>
      </w:divBdr>
    </w:div>
    <w:div w:id="1107506791">
      <w:bodyDiv w:val="1"/>
      <w:marLeft w:val="0"/>
      <w:marRight w:val="0"/>
      <w:marTop w:val="0"/>
      <w:marBottom w:val="0"/>
      <w:divBdr>
        <w:top w:val="none" w:sz="0" w:space="0" w:color="auto"/>
        <w:left w:val="none" w:sz="0" w:space="0" w:color="auto"/>
        <w:bottom w:val="none" w:sz="0" w:space="0" w:color="auto"/>
        <w:right w:val="none" w:sz="0" w:space="0" w:color="auto"/>
      </w:divBdr>
    </w:div>
    <w:div w:id="1113020450">
      <w:bodyDiv w:val="1"/>
      <w:marLeft w:val="0"/>
      <w:marRight w:val="0"/>
      <w:marTop w:val="0"/>
      <w:marBottom w:val="0"/>
      <w:divBdr>
        <w:top w:val="none" w:sz="0" w:space="0" w:color="auto"/>
        <w:left w:val="none" w:sz="0" w:space="0" w:color="auto"/>
        <w:bottom w:val="none" w:sz="0" w:space="0" w:color="auto"/>
        <w:right w:val="none" w:sz="0" w:space="0" w:color="auto"/>
      </w:divBdr>
    </w:div>
    <w:div w:id="1165165705">
      <w:bodyDiv w:val="1"/>
      <w:marLeft w:val="0"/>
      <w:marRight w:val="0"/>
      <w:marTop w:val="0"/>
      <w:marBottom w:val="0"/>
      <w:divBdr>
        <w:top w:val="none" w:sz="0" w:space="0" w:color="auto"/>
        <w:left w:val="none" w:sz="0" w:space="0" w:color="auto"/>
        <w:bottom w:val="none" w:sz="0" w:space="0" w:color="auto"/>
        <w:right w:val="none" w:sz="0" w:space="0" w:color="auto"/>
      </w:divBdr>
    </w:div>
    <w:div w:id="1238588331">
      <w:bodyDiv w:val="1"/>
      <w:marLeft w:val="0"/>
      <w:marRight w:val="0"/>
      <w:marTop w:val="0"/>
      <w:marBottom w:val="0"/>
      <w:divBdr>
        <w:top w:val="none" w:sz="0" w:space="0" w:color="auto"/>
        <w:left w:val="none" w:sz="0" w:space="0" w:color="auto"/>
        <w:bottom w:val="none" w:sz="0" w:space="0" w:color="auto"/>
        <w:right w:val="none" w:sz="0" w:space="0" w:color="auto"/>
      </w:divBdr>
    </w:div>
    <w:div w:id="1275673264">
      <w:bodyDiv w:val="1"/>
      <w:marLeft w:val="0"/>
      <w:marRight w:val="0"/>
      <w:marTop w:val="0"/>
      <w:marBottom w:val="0"/>
      <w:divBdr>
        <w:top w:val="none" w:sz="0" w:space="0" w:color="auto"/>
        <w:left w:val="none" w:sz="0" w:space="0" w:color="auto"/>
        <w:bottom w:val="none" w:sz="0" w:space="0" w:color="auto"/>
        <w:right w:val="none" w:sz="0" w:space="0" w:color="auto"/>
      </w:divBdr>
    </w:div>
    <w:div w:id="1279145273">
      <w:bodyDiv w:val="1"/>
      <w:marLeft w:val="0"/>
      <w:marRight w:val="0"/>
      <w:marTop w:val="0"/>
      <w:marBottom w:val="0"/>
      <w:divBdr>
        <w:top w:val="none" w:sz="0" w:space="0" w:color="auto"/>
        <w:left w:val="none" w:sz="0" w:space="0" w:color="auto"/>
        <w:bottom w:val="none" w:sz="0" w:space="0" w:color="auto"/>
        <w:right w:val="none" w:sz="0" w:space="0" w:color="auto"/>
      </w:divBdr>
    </w:div>
    <w:div w:id="1282764887">
      <w:bodyDiv w:val="1"/>
      <w:marLeft w:val="0"/>
      <w:marRight w:val="0"/>
      <w:marTop w:val="0"/>
      <w:marBottom w:val="0"/>
      <w:divBdr>
        <w:top w:val="none" w:sz="0" w:space="0" w:color="auto"/>
        <w:left w:val="none" w:sz="0" w:space="0" w:color="auto"/>
        <w:bottom w:val="none" w:sz="0" w:space="0" w:color="auto"/>
        <w:right w:val="none" w:sz="0" w:space="0" w:color="auto"/>
      </w:divBdr>
    </w:div>
    <w:div w:id="1399985627">
      <w:bodyDiv w:val="1"/>
      <w:marLeft w:val="0"/>
      <w:marRight w:val="0"/>
      <w:marTop w:val="0"/>
      <w:marBottom w:val="0"/>
      <w:divBdr>
        <w:top w:val="none" w:sz="0" w:space="0" w:color="auto"/>
        <w:left w:val="none" w:sz="0" w:space="0" w:color="auto"/>
        <w:bottom w:val="none" w:sz="0" w:space="0" w:color="auto"/>
        <w:right w:val="none" w:sz="0" w:space="0" w:color="auto"/>
      </w:divBdr>
    </w:div>
    <w:div w:id="1503811952">
      <w:bodyDiv w:val="1"/>
      <w:marLeft w:val="0"/>
      <w:marRight w:val="0"/>
      <w:marTop w:val="0"/>
      <w:marBottom w:val="0"/>
      <w:divBdr>
        <w:top w:val="none" w:sz="0" w:space="0" w:color="auto"/>
        <w:left w:val="none" w:sz="0" w:space="0" w:color="auto"/>
        <w:bottom w:val="none" w:sz="0" w:space="0" w:color="auto"/>
        <w:right w:val="none" w:sz="0" w:space="0" w:color="auto"/>
      </w:divBdr>
    </w:div>
    <w:div w:id="1639140455">
      <w:bodyDiv w:val="1"/>
      <w:marLeft w:val="0"/>
      <w:marRight w:val="0"/>
      <w:marTop w:val="0"/>
      <w:marBottom w:val="0"/>
      <w:divBdr>
        <w:top w:val="none" w:sz="0" w:space="0" w:color="auto"/>
        <w:left w:val="none" w:sz="0" w:space="0" w:color="auto"/>
        <w:bottom w:val="none" w:sz="0" w:space="0" w:color="auto"/>
        <w:right w:val="none" w:sz="0" w:space="0" w:color="auto"/>
      </w:divBdr>
    </w:div>
    <w:div w:id="1846095033">
      <w:bodyDiv w:val="1"/>
      <w:marLeft w:val="0"/>
      <w:marRight w:val="0"/>
      <w:marTop w:val="0"/>
      <w:marBottom w:val="0"/>
      <w:divBdr>
        <w:top w:val="none" w:sz="0" w:space="0" w:color="auto"/>
        <w:left w:val="none" w:sz="0" w:space="0" w:color="auto"/>
        <w:bottom w:val="none" w:sz="0" w:space="0" w:color="auto"/>
        <w:right w:val="none" w:sz="0" w:space="0" w:color="auto"/>
      </w:divBdr>
    </w:div>
    <w:div w:id="1851143699">
      <w:bodyDiv w:val="1"/>
      <w:marLeft w:val="0"/>
      <w:marRight w:val="0"/>
      <w:marTop w:val="0"/>
      <w:marBottom w:val="0"/>
      <w:divBdr>
        <w:top w:val="none" w:sz="0" w:space="0" w:color="auto"/>
        <w:left w:val="none" w:sz="0" w:space="0" w:color="auto"/>
        <w:bottom w:val="none" w:sz="0" w:space="0" w:color="auto"/>
        <w:right w:val="none" w:sz="0" w:space="0" w:color="auto"/>
      </w:divBdr>
    </w:div>
    <w:div w:id="1858032840">
      <w:bodyDiv w:val="1"/>
      <w:marLeft w:val="0"/>
      <w:marRight w:val="0"/>
      <w:marTop w:val="0"/>
      <w:marBottom w:val="0"/>
      <w:divBdr>
        <w:top w:val="none" w:sz="0" w:space="0" w:color="auto"/>
        <w:left w:val="none" w:sz="0" w:space="0" w:color="auto"/>
        <w:bottom w:val="none" w:sz="0" w:space="0" w:color="auto"/>
        <w:right w:val="none" w:sz="0" w:space="0" w:color="auto"/>
      </w:divBdr>
    </w:div>
    <w:div w:id="1979456366">
      <w:bodyDiv w:val="1"/>
      <w:marLeft w:val="0"/>
      <w:marRight w:val="0"/>
      <w:marTop w:val="0"/>
      <w:marBottom w:val="0"/>
      <w:divBdr>
        <w:top w:val="none" w:sz="0" w:space="0" w:color="auto"/>
        <w:left w:val="none" w:sz="0" w:space="0" w:color="auto"/>
        <w:bottom w:val="none" w:sz="0" w:space="0" w:color="auto"/>
        <w:right w:val="none" w:sz="0" w:space="0" w:color="auto"/>
      </w:divBdr>
    </w:div>
    <w:div w:id="2042440451">
      <w:bodyDiv w:val="1"/>
      <w:marLeft w:val="0"/>
      <w:marRight w:val="0"/>
      <w:marTop w:val="0"/>
      <w:marBottom w:val="0"/>
      <w:divBdr>
        <w:top w:val="none" w:sz="0" w:space="0" w:color="auto"/>
        <w:left w:val="none" w:sz="0" w:space="0" w:color="auto"/>
        <w:bottom w:val="none" w:sz="0" w:space="0" w:color="auto"/>
        <w:right w:val="none" w:sz="0" w:space="0" w:color="auto"/>
      </w:divBdr>
    </w:div>
    <w:div w:id="21149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LT/TXT/?uri=CELEX%3A32016R0522" TargetMode="External"/><Relationship Id="rId18" Type="http://schemas.openxmlformats.org/officeDocument/2006/relationships/hyperlink" Target="https://eur-lex.europa.eu/legal-content/LT/TXT/?uri=CELEX%3A32016R096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b.lt/uploads/documents/docs/39976_e35d8d104d25c9c6a1e1660bba7edd04.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lex.europa.eu/legal-content/LT/TXT/?uri=CELEX%3A32016R052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lex.europa.eu/legal-content/LT/TXT/?uri=CELEX%3A32016R0522" TargetMode="External"/><Relationship Id="rId20" Type="http://schemas.openxmlformats.org/officeDocument/2006/relationships/hyperlink" Target="https://www.e-tar.lt/portal/lt/legalAct/94a4aec0875511e7a3c4a5eb10f04386/as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ur-lex.europa.eu/legal-content/LT/TXT/?uri=CELEX:32022R121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eur-lex.europa.eu/legal-content/LT/TXT/?uri=CELEX%3A32016R105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lex.europa.eu/legal-content/LT/TXT/?uri=CELEX:02014R0596-20210101" TargetMode="External"/><Relationship Id="rId22" Type="http://schemas.openxmlformats.org/officeDocument/2006/relationships/hyperlink" Target="https://www.fca.org.uk/markets/market-abuse/regulatio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T/TXT/?uri=CELEX:02010R1031-201911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BC4DAF27EF748ABD8ABFAB7E56D49" ma:contentTypeVersion="15" ma:contentTypeDescription="Create a new document." ma:contentTypeScope="" ma:versionID="e3db5f983e6743bc6e544e63d9a09b13">
  <xsd:schema xmlns:xsd="http://www.w3.org/2001/XMLSchema" xmlns:xs="http://www.w3.org/2001/XMLSchema" xmlns:p="http://schemas.microsoft.com/office/2006/metadata/properties" xmlns:ns2="9d2387c0-5fc7-4abb-89fe-1836f1ce081e" xmlns:ns3="e7035964-39cc-4c16-9f97-4a23dcd52243" targetNamespace="http://schemas.microsoft.com/office/2006/metadata/properties" ma:root="true" ma:fieldsID="2f3f452d4bff2a4dadffc2f3fdfd6396" ns2:_="" ns3:_="">
    <xsd:import namespace="9d2387c0-5fc7-4abb-89fe-1836f1ce081e"/>
    <xsd:import namespace="e7035964-39cc-4c16-9f97-4a23dcd52243"/>
    <xsd:element name="properties">
      <xsd:complexType>
        <xsd:sequence>
          <xsd:element name="documentManagement">
            <xsd:complexType>
              <xsd:all>
                <xsd:element ref="ns2:BizagiNuoroda" minOccurs="0"/>
                <xsd:element ref="ns2:Kalba"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Kortele" minOccurs="0"/>
                <xsd:element ref="ns2:SharedWithUsers" minOccurs="0"/>
                <xsd:element ref="ns2:SharedWithDetails" minOccurs="0"/>
                <xsd:element ref="ns2:VVDokumento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87c0-5fc7-4abb-89fe-1836f1ce081e" elementFormDefault="qualified">
    <xsd:import namespace="http://schemas.microsoft.com/office/2006/documentManagement/types"/>
    <xsd:import namespace="http://schemas.microsoft.com/office/infopath/2007/PartnerControls"/>
    <xsd:element name="BizagiNuoroda" ma:index="8" nillable="true" ma:displayName="Bizagi nuoroda" ma:internalName="BizagiNuoroda">
      <xsd:simpleType>
        <xsd:restriction base="dms:Text">
          <xsd:maxLength value="255"/>
        </xsd:restriction>
      </xsd:simpleType>
    </xsd:element>
    <xsd:element name="Kalba" ma:index="9" nillable="true" ma:displayName="Kalba" ma:default="Lietuvių" ma:format="Dropdown" ma:internalName="Kalba">
      <xsd:simpleType>
        <xsd:restriction base="dms:Choice">
          <xsd:enumeration value="Lietuvių"/>
          <xsd:enumeration value="Anglų"/>
        </xsd:restriction>
      </xsd:simpleType>
    </xsd:element>
    <xsd:element name="Kortele" ma:index="19" nillable="true" ma:displayName="Kortelė" ma:internalName="Kortele">
      <xsd:simpleType>
        <xsd:restriction base="dms:Text">
          <xsd:maxLength value="255"/>
        </xsd:restrictio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VVDokumentoData" ma:index="22" nillable="true" ma:displayName="Dokumento data" ma:format="DateOnly" ma:internalName="VVDokumento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7035964-39cc-4c16-9f97-4a23dcd522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BizagiNuoroda xmlns="9d2387c0-5fc7-4abb-89fe-1836f1ce081e" xsi:nil="true"/>
    <VVDokumentoData xmlns="9d2387c0-5fc7-4abb-89fe-1836f1ce081e" xsi:nil="true"/>
    <Kalba xmlns="9d2387c0-5fc7-4abb-89fe-1836f1ce081e">Lietuvių</Kalba>
    <Kortele xmlns="9d2387c0-5fc7-4abb-89fe-1836f1ce081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F793D-EEBB-49CA-B0B9-A2150304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87c0-5fc7-4abb-89fe-1836f1ce081e"/>
    <ds:schemaRef ds:uri="e7035964-39cc-4c16-9f97-4a23dcd52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EFDBA-53BF-454D-994E-0949DAA66746}">
  <ds:schemaRefs>
    <ds:schemaRef ds:uri="http://schemas.openxmlformats.org/officeDocument/2006/bibliography"/>
  </ds:schemaRefs>
</ds:datastoreItem>
</file>

<file path=customXml/itemProps3.xml><?xml version="1.0" encoding="utf-8"?>
<ds:datastoreItem xmlns:ds="http://schemas.openxmlformats.org/officeDocument/2006/customXml" ds:itemID="{6962CC51-F5B7-4C92-A829-DF9921A0981F}">
  <ds:schemaRefs>
    <ds:schemaRef ds:uri="http://schemas.openxmlformats.org/officeDocument/2006/bibliography"/>
  </ds:schemaRefs>
</ds:datastoreItem>
</file>

<file path=customXml/itemProps4.xml><?xml version="1.0" encoding="utf-8"?>
<ds:datastoreItem xmlns:ds="http://schemas.openxmlformats.org/officeDocument/2006/customXml" ds:itemID="{63494B22-F495-4404-BD04-1DF8208410E2}">
  <ds:schemaRefs>
    <ds:schemaRef ds:uri="http://schemas.openxmlformats.org/officeDocument/2006/bibliography"/>
  </ds:schemaRefs>
</ds:datastoreItem>
</file>

<file path=customXml/itemProps5.xml><?xml version="1.0" encoding="utf-8"?>
<ds:datastoreItem xmlns:ds="http://schemas.openxmlformats.org/officeDocument/2006/customXml" ds:itemID="{3A62E1C1-5440-4F01-9E42-B81BD0D3DC33}">
  <ds:schemaRefs>
    <ds:schemaRef ds:uri="http://schemas.microsoft.com/office/2006/metadata/properties"/>
    <ds:schemaRef ds:uri="http://schemas.microsoft.com/office/infopath/2007/PartnerControls"/>
    <ds:schemaRef ds:uri="9d2387c0-5fc7-4abb-89fe-1836f1ce081e"/>
  </ds:schemaRefs>
</ds:datastoreItem>
</file>

<file path=customXml/itemProps6.xml><?xml version="1.0" encoding="utf-8"?>
<ds:datastoreItem xmlns:ds="http://schemas.openxmlformats.org/officeDocument/2006/customXml" ds:itemID="{EBAD5669-7999-4882-8772-3C04A5F72459}">
  <ds:schemaRefs>
    <ds:schemaRef ds:uri="http://schemas.microsoft.com/sharepoint/v3/contenttype/forms"/>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1342</TotalTime>
  <Pages>8</Pages>
  <Words>15885</Words>
  <Characters>9056</Characters>
  <Application>Microsoft Office Word</Application>
  <DocSecurity>0</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Lietuvos energija</Company>
  <LinksUpToDate>false</LinksUpToDate>
  <CharactersWithSpaces>24892</CharactersWithSpaces>
  <SharedDoc>false</SharedDoc>
  <HLinks>
    <vt:vector size="48" baseType="variant">
      <vt:variant>
        <vt:i4>1441868</vt:i4>
      </vt:variant>
      <vt:variant>
        <vt:i4>21</vt:i4>
      </vt:variant>
      <vt:variant>
        <vt:i4>0</vt:i4>
      </vt:variant>
      <vt:variant>
        <vt:i4>5</vt:i4>
      </vt:variant>
      <vt:variant>
        <vt:lpwstr>https://www.e-tar.lt/portal/lt/legalAct/TAR.AB7AFE2F35B2/asr</vt:lpwstr>
      </vt:variant>
      <vt:variant>
        <vt:lpwstr/>
      </vt:variant>
      <vt:variant>
        <vt:i4>1441868</vt:i4>
      </vt:variant>
      <vt:variant>
        <vt:i4>18</vt:i4>
      </vt:variant>
      <vt:variant>
        <vt:i4>0</vt:i4>
      </vt:variant>
      <vt:variant>
        <vt:i4>5</vt:i4>
      </vt:variant>
      <vt:variant>
        <vt:lpwstr>https://www.e-tar.lt/portal/lt/legalAct/TAR.AB7AFE2F35B2/asr</vt:lpwstr>
      </vt:variant>
      <vt:variant>
        <vt:lpwstr/>
      </vt:variant>
      <vt:variant>
        <vt:i4>7667833</vt:i4>
      </vt:variant>
      <vt:variant>
        <vt:i4>15</vt:i4>
      </vt:variant>
      <vt:variant>
        <vt:i4>0</vt:i4>
      </vt:variant>
      <vt:variant>
        <vt:i4>5</vt:i4>
      </vt:variant>
      <vt:variant>
        <vt:lpwstr>https://eur-lex.europa.eu/legal-content/LT/TXT/?uri=CELEX%3A32016R0347</vt:lpwstr>
      </vt:variant>
      <vt:variant>
        <vt:lpwstr/>
      </vt:variant>
      <vt:variant>
        <vt:i4>7864443</vt:i4>
      </vt:variant>
      <vt:variant>
        <vt:i4>12</vt:i4>
      </vt:variant>
      <vt:variant>
        <vt:i4>0</vt:i4>
      </vt:variant>
      <vt:variant>
        <vt:i4>5</vt:i4>
      </vt:variant>
      <vt:variant>
        <vt:lpwstr>https://eur-lex.europa.eu/legal-content/LT/TXT/?uri=CELEX%3A32016R0960</vt:lpwstr>
      </vt:variant>
      <vt:variant>
        <vt:lpwstr/>
      </vt:variant>
      <vt:variant>
        <vt:i4>7798911</vt:i4>
      </vt:variant>
      <vt:variant>
        <vt:i4>9</vt:i4>
      </vt:variant>
      <vt:variant>
        <vt:i4>0</vt:i4>
      </vt:variant>
      <vt:variant>
        <vt:i4>5</vt:i4>
      </vt:variant>
      <vt:variant>
        <vt:lpwstr>https://eur-lex.europa.eu/legal-content/LT/TXT/?uri=CELEX%3A32016R0523</vt:lpwstr>
      </vt:variant>
      <vt:variant>
        <vt:lpwstr/>
      </vt:variant>
      <vt:variant>
        <vt:i4>7602297</vt:i4>
      </vt:variant>
      <vt:variant>
        <vt:i4>6</vt:i4>
      </vt:variant>
      <vt:variant>
        <vt:i4>0</vt:i4>
      </vt:variant>
      <vt:variant>
        <vt:i4>5</vt:i4>
      </vt:variant>
      <vt:variant>
        <vt:lpwstr>https://eur-lex.europa.eu/legal-content/LT/TXT/?uri=CELEX%3A32016R1055</vt:lpwstr>
      </vt:variant>
      <vt:variant>
        <vt:lpwstr/>
      </vt:variant>
      <vt:variant>
        <vt:i4>7733375</vt:i4>
      </vt:variant>
      <vt:variant>
        <vt:i4>3</vt:i4>
      </vt:variant>
      <vt:variant>
        <vt:i4>0</vt:i4>
      </vt:variant>
      <vt:variant>
        <vt:i4>5</vt:i4>
      </vt:variant>
      <vt:variant>
        <vt:lpwstr>https://eur-lex.europa.eu/legal-content/LT/TXT/?uri=CELEX%3A32016R0522</vt:lpwstr>
      </vt:variant>
      <vt:variant>
        <vt:lpwstr/>
      </vt:variant>
      <vt:variant>
        <vt:i4>786501</vt:i4>
      </vt:variant>
      <vt:variant>
        <vt:i4>0</vt:i4>
      </vt:variant>
      <vt:variant>
        <vt:i4>0</vt:i4>
      </vt:variant>
      <vt:variant>
        <vt:i4>5</vt:i4>
      </vt:variant>
      <vt:variant>
        <vt:lpwstr>https://eur-lex.europa.eu/legal-content/LT/TXT/?uri=CELEX:32014R0596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Adelė Gurevičienė</dc:creator>
  <cp:keywords/>
  <dc:description/>
  <cp:lastModifiedBy>Oksana Fruzerova</cp:lastModifiedBy>
  <cp:revision>277</cp:revision>
  <cp:lastPrinted>2018-04-25T19:05:00Z</cp:lastPrinted>
  <dcterms:created xsi:type="dcterms:W3CDTF">2023-08-18T08:03:00Z</dcterms:created>
  <dcterms:modified xsi:type="dcterms:W3CDTF">2023-09-28T13:06:00Z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0x010100AF9BC4DAF27EF748ABD8ABFAB7E56D49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Karolina.Jasaite@ignitis.lt</vt:lpwstr>
  </property>
  <property fmtid="{D5CDD505-2E9C-101B-9397-08002B2CF9AE}" pid="6" name="MSIP_Label_320c693d-44b7-4e16-b3dd-4fcd87401cf5_SetDate">
    <vt:lpwstr>2020-09-25T10:37:48.0010413Z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5fc854f6-65b7-4d1a-9689-5ef37f7635d3</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2022-06-08T08:32:36Z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5fc854f6-65b7-4d1a-9689-5ef37f7635d3</vt:lpwstr>
  </property>
  <property fmtid="{D5CDD505-2E9C-101B-9397-08002B2CF9AE}" pid="17" name="MSIP_Label_190751af-2442-49a7-b7b9-9f0bcce858c9_ContentBits">
    <vt:lpwstr>0</vt:lpwstr>
  </property>
</Properties>
</file>