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39C68" w14:textId="312A764A" w:rsidR="00A803ED" w:rsidRPr="00A1572D" w:rsidRDefault="00683A62" w:rsidP="00B96C05">
      <w:pPr>
        <w:spacing w:after="0" w:line="240" w:lineRule="auto"/>
        <w:rPr>
          <w:rFonts w:ascii="Arial" w:hAnsi="Arial" w:cs="Arial"/>
          <w:b/>
          <w:bCs/>
          <w:sz w:val="20"/>
          <w:szCs w:val="20"/>
          <w:lang w:val="en-GB"/>
        </w:rPr>
      </w:pPr>
      <w:r w:rsidRPr="00A1572D">
        <w:rPr>
          <w:rFonts w:ascii="Arial" w:hAnsi="Arial" w:cs="Arial"/>
          <w:b/>
          <w:bCs/>
          <w:sz w:val="20"/>
          <w:szCs w:val="20"/>
        </w:rPr>
        <w:t xml:space="preserve">Ignitis grupė </w:t>
      </w:r>
      <w:r w:rsidR="006E2A29">
        <w:rPr>
          <w:rFonts w:ascii="Arial" w:hAnsi="Arial" w:cs="Arial"/>
          <w:b/>
          <w:bCs/>
          <w:sz w:val="20"/>
          <w:szCs w:val="20"/>
        </w:rPr>
        <w:t>–</w:t>
      </w:r>
      <w:r w:rsidRPr="00A1572D">
        <w:rPr>
          <w:rFonts w:ascii="Arial" w:hAnsi="Arial" w:cs="Arial"/>
          <w:b/>
          <w:bCs/>
          <w:sz w:val="20"/>
          <w:szCs w:val="20"/>
        </w:rPr>
        <w:t xml:space="preserve"> </w:t>
      </w:r>
      <w:r w:rsidR="006E2A29">
        <w:rPr>
          <w:rFonts w:ascii="Arial" w:hAnsi="Arial" w:cs="Arial"/>
          <w:b/>
          <w:bCs/>
          <w:sz w:val="20"/>
          <w:szCs w:val="20"/>
        </w:rPr>
        <w:t>Decisions of general meeting</w:t>
      </w:r>
    </w:p>
    <w:p w14:paraId="3377EE7B" w14:textId="77777777" w:rsidR="00A803ED" w:rsidRDefault="00A803ED" w:rsidP="00B96C05">
      <w:pPr>
        <w:spacing w:after="0" w:line="240" w:lineRule="auto"/>
        <w:rPr>
          <w:rFonts w:ascii="Arial" w:hAnsi="Arial" w:cs="Arial"/>
          <w:b/>
          <w:bCs/>
          <w:lang w:val="en-GB"/>
        </w:rPr>
      </w:pPr>
    </w:p>
    <w:p w14:paraId="3DA20D76" w14:textId="3E5A90F5" w:rsidR="00B96C05" w:rsidRPr="00C54ED1" w:rsidRDefault="00B96C05" w:rsidP="00B96C05">
      <w:pPr>
        <w:spacing w:after="0" w:line="240" w:lineRule="auto"/>
        <w:rPr>
          <w:rFonts w:ascii="Arial" w:hAnsi="Arial" w:cs="Arial"/>
          <w:b/>
          <w:bCs/>
        </w:rPr>
      </w:pPr>
      <w:r w:rsidRPr="0006116B">
        <w:rPr>
          <w:rFonts w:ascii="Arial" w:hAnsi="Arial" w:cs="Arial"/>
          <w:b/>
          <w:bCs/>
          <w:lang w:val="en-GB"/>
        </w:rPr>
        <w:t xml:space="preserve">Resolutions of the </w:t>
      </w:r>
      <w:r w:rsidR="00D57FAB">
        <w:rPr>
          <w:rFonts w:ascii="Arial" w:hAnsi="Arial" w:cs="Arial"/>
          <w:b/>
          <w:bCs/>
          <w:lang w:val="en-GB"/>
        </w:rPr>
        <w:t>Extraordinary</w:t>
      </w:r>
      <w:r w:rsidRPr="0006116B">
        <w:rPr>
          <w:rFonts w:ascii="Arial" w:hAnsi="Arial" w:cs="Arial"/>
          <w:b/>
          <w:bCs/>
          <w:lang w:val="en-GB"/>
        </w:rPr>
        <w:t xml:space="preserve"> General Meeting of Shareholders of AB “Ignitis grupė”</w:t>
      </w:r>
    </w:p>
    <w:p w14:paraId="604C076A" w14:textId="77777777" w:rsidR="007048FF" w:rsidRPr="0006116B" w:rsidRDefault="007048FF" w:rsidP="00E66B71">
      <w:pPr>
        <w:spacing w:after="0" w:line="240" w:lineRule="auto"/>
        <w:rPr>
          <w:rFonts w:ascii="Arial" w:hAnsi="Arial" w:cs="Arial"/>
          <w:lang w:val="en-GB"/>
        </w:rPr>
      </w:pPr>
    </w:p>
    <w:p w14:paraId="4294903E" w14:textId="0EDFDBCF" w:rsidR="00FB332F" w:rsidRPr="0006116B" w:rsidRDefault="00821C43" w:rsidP="00E66B71">
      <w:pPr>
        <w:spacing w:after="0" w:line="240" w:lineRule="auto"/>
        <w:rPr>
          <w:rFonts w:ascii="Arial" w:hAnsi="Arial" w:cs="Arial"/>
          <w:b/>
          <w:bCs/>
          <w:lang w:val="en-GB"/>
        </w:rPr>
      </w:pPr>
      <w:r w:rsidRPr="0006116B">
        <w:rPr>
          <w:rFonts w:ascii="Arial" w:hAnsi="Arial" w:cs="Arial"/>
          <w:b/>
          <w:bCs/>
          <w:lang w:val="en-GB"/>
        </w:rPr>
        <w:t xml:space="preserve">The </w:t>
      </w:r>
      <w:r w:rsidR="00D57FAB">
        <w:rPr>
          <w:rFonts w:ascii="Arial" w:hAnsi="Arial" w:cs="Arial"/>
          <w:b/>
          <w:bCs/>
          <w:lang w:val="en-GB"/>
        </w:rPr>
        <w:t>Extraordinary</w:t>
      </w:r>
      <w:r w:rsidRPr="0006116B">
        <w:rPr>
          <w:rFonts w:ascii="Arial" w:hAnsi="Arial" w:cs="Arial"/>
          <w:b/>
          <w:bCs/>
          <w:lang w:val="en-GB"/>
        </w:rPr>
        <w:t xml:space="preserve"> General Meeting of Shareholders of AB “Ignitis grupė” </w:t>
      </w:r>
      <w:r w:rsidRPr="00CA3004">
        <w:rPr>
          <w:rFonts w:ascii="Arial" w:hAnsi="Arial" w:cs="Arial"/>
          <w:lang w:val="en-GB"/>
        </w:rPr>
        <w:t>(hereinafter – the Group), legal entity code: 301844044, registered office address: Laisvės Ave. 10, Vilnius</w:t>
      </w:r>
      <w:r w:rsidRPr="0006116B">
        <w:rPr>
          <w:rFonts w:ascii="Arial" w:hAnsi="Arial" w:cs="Arial"/>
          <w:b/>
          <w:bCs/>
          <w:lang w:val="en-GB"/>
        </w:rPr>
        <w:t xml:space="preserve">, which was held on </w:t>
      </w:r>
      <w:r w:rsidR="007E466C">
        <w:rPr>
          <w:rFonts w:ascii="Arial" w:hAnsi="Arial" w:cs="Arial"/>
          <w:b/>
          <w:bCs/>
          <w:lang w:val="en-GB"/>
        </w:rPr>
        <w:t>9 September</w:t>
      </w:r>
      <w:r w:rsidRPr="0006116B">
        <w:rPr>
          <w:rFonts w:ascii="Arial" w:hAnsi="Arial" w:cs="Arial"/>
          <w:b/>
          <w:bCs/>
          <w:lang w:val="en-GB"/>
        </w:rPr>
        <w:t xml:space="preserve"> 2026, passed the following resolutions:</w:t>
      </w:r>
    </w:p>
    <w:p w14:paraId="300211C5" w14:textId="77777777" w:rsidR="00821C43" w:rsidRPr="0006116B" w:rsidRDefault="00821C43" w:rsidP="00E66B71">
      <w:pPr>
        <w:spacing w:after="0" w:line="240" w:lineRule="auto"/>
        <w:rPr>
          <w:rFonts w:ascii="Arial" w:hAnsi="Arial" w:cs="Arial"/>
          <w:lang w:val="en-GB"/>
        </w:rPr>
      </w:pPr>
    </w:p>
    <w:p w14:paraId="7CBAD69E" w14:textId="0CE22792" w:rsidR="00355DF4" w:rsidRPr="0006116B" w:rsidRDefault="00355DF4" w:rsidP="00E66B71">
      <w:pPr>
        <w:spacing w:after="0" w:line="240" w:lineRule="auto"/>
        <w:rPr>
          <w:rFonts w:ascii="Arial" w:hAnsi="Arial" w:cs="Arial"/>
          <w:b/>
          <w:bCs/>
          <w:lang w:val="en-GB"/>
        </w:rPr>
      </w:pPr>
      <w:r w:rsidRPr="0006116B">
        <w:rPr>
          <w:rFonts w:ascii="Arial" w:hAnsi="Arial" w:cs="Arial"/>
          <w:b/>
          <w:bCs/>
          <w:lang w:val="en-GB"/>
        </w:rPr>
        <w:t xml:space="preserve">1. </w:t>
      </w:r>
      <w:r w:rsidR="007E466C" w:rsidRPr="007E466C">
        <w:rPr>
          <w:rFonts w:ascii="Arial" w:hAnsi="Arial" w:cs="Arial"/>
          <w:b/>
          <w:bCs/>
          <w:lang w:val="en-GB"/>
        </w:rPr>
        <w:t>Agreement to AB “Ignitis grupė” consolidated interim management report for the six-month period ended 30 June 2026.</w:t>
      </w:r>
    </w:p>
    <w:p w14:paraId="6C90D7C9" w14:textId="53339BEF" w:rsidR="008C764E" w:rsidRDefault="000C1A16" w:rsidP="00BD3622">
      <w:pPr>
        <w:spacing w:after="0" w:line="240" w:lineRule="auto"/>
        <w:rPr>
          <w:rFonts w:ascii="Arial" w:hAnsi="Arial" w:cs="Arial"/>
          <w:lang w:val="en-GB"/>
        </w:rPr>
      </w:pPr>
      <w:r w:rsidRPr="0006116B">
        <w:rPr>
          <w:rFonts w:ascii="Arial" w:hAnsi="Arial" w:cs="Arial"/>
          <w:lang w:val="en-GB"/>
        </w:rPr>
        <w:t xml:space="preserve">1.1. </w:t>
      </w:r>
      <w:r w:rsidR="00BD3622" w:rsidRPr="00BD3622">
        <w:rPr>
          <w:rFonts w:ascii="Arial" w:hAnsi="Arial" w:cs="Arial"/>
          <w:lang w:val="en-GB"/>
        </w:rPr>
        <w:t>To agree to AB “Ignitis grupė” consolidated interim management report for the six-month period ended 30 June 2026.</w:t>
      </w:r>
    </w:p>
    <w:p w14:paraId="6FC8F4E1" w14:textId="77777777" w:rsidR="00BD3622" w:rsidRPr="0006116B" w:rsidRDefault="00BD3622" w:rsidP="00BD3622">
      <w:pPr>
        <w:spacing w:after="0" w:line="240" w:lineRule="auto"/>
        <w:rPr>
          <w:rFonts w:ascii="Arial" w:hAnsi="Arial" w:cs="Arial"/>
          <w:lang w:val="en-GB"/>
        </w:rPr>
      </w:pPr>
    </w:p>
    <w:p w14:paraId="2ADEA094" w14:textId="381C00FB" w:rsidR="00FD6163" w:rsidRPr="0006116B" w:rsidRDefault="00FD6163" w:rsidP="00E66B71">
      <w:pPr>
        <w:spacing w:after="0" w:line="240" w:lineRule="auto"/>
        <w:rPr>
          <w:rFonts w:ascii="Arial" w:hAnsi="Arial" w:cs="Arial"/>
          <w:b/>
          <w:bCs/>
          <w:lang w:val="en-GB"/>
        </w:rPr>
      </w:pPr>
      <w:r w:rsidRPr="0006116B">
        <w:rPr>
          <w:rFonts w:ascii="Arial" w:hAnsi="Arial" w:cs="Arial"/>
          <w:b/>
          <w:bCs/>
          <w:lang w:val="en-GB"/>
        </w:rPr>
        <w:t xml:space="preserve">2. </w:t>
      </w:r>
      <w:r w:rsidR="00BD3622" w:rsidRPr="00BD3622">
        <w:rPr>
          <w:rFonts w:ascii="Arial" w:hAnsi="Arial" w:cs="Arial"/>
          <w:b/>
          <w:bCs/>
          <w:lang w:val="en-GB"/>
        </w:rPr>
        <w:t>Approval of the set of interim condensed financial statements of AB “Ignitis grupė” for the six-month period ended 30 June 2026.</w:t>
      </w:r>
    </w:p>
    <w:p w14:paraId="0E526141" w14:textId="35A06A12" w:rsidR="00FB332F" w:rsidRPr="0006116B" w:rsidRDefault="0063273F" w:rsidP="00E66B71">
      <w:pPr>
        <w:spacing w:after="0" w:line="240" w:lineRule="auto"/>
        <w:rPr>
          <w:rFonts w:ascii="Arial" w:hAnsi="Arial" w:cs="Arial"/>
          <w:lang w:val="en-GB"/>
        </w:rPr>
      </w:pPr>
      <w:r w:rsidRPr="0006116B">
        <w:rPr>
          <w:rFonts w:ascii="Arial" w:hAnsi="Arial" w:cs="Arial"/>
          <w:lang w:val="en-GB"/>
        </w:rPr>
        <w:t xml:space="preserve">2.1. </w:t>
      </w:r>
      <w:r w:rsidR="00BD3622" w:rsidRPr="00BD3622">
        <w:rPr>
          <w:rFonts w:ascii="Arial" w:hAnsi="Arial" w:cs="Arial"/>
          <w:lang w:val="en-GB"/>
        </w:rPr>
        <w:t>To approve the set of interim condensed financial statements of AB “Ignitis grupė” for the six-month period ended 30 June 2026.</w:t>
      </w:r>
    </w:p>
    <w:p w14:paraId="4AF52940" w14:textId="77777777" w:rsidR="0063273F" w:rsidRPr="0006116B" w:rsidRDefault="0063273F" w:rsidP="00E66B71">
      <w:pPr>
        <w:spacing w:after="0" w:line="240" w:lineRule="auto"/>
        <w:rPr>
          <w:rFonts w:ascii="Arial" w:hAnsi="Arial" w:cs="Arial"/>
          <w:lang w:val="en-GB"/>
        </w:rPr>
      </w:pPr>
    </w:p>
    <w:p w14:paraId="35F3D11F" w14:textId="25350EFD" w:rsidR="00E26556" w:rsidRPr="0006116B" w:rsidRDefault="00E26556" w:rsidP="00E66B71">
      <w:pPr>
        <w:spacing w:after="0" w:line="240" w:lineRule="auto"/>
        <w:rPr>
          <w:rFonts w:ascii="Arial" w:hAnsi="Arial" w:cs="Arial"/>
          <w:b/>
          <w:bCs/>
          <w:lang w:val="en-GB"/>
        </w:rPr>
      </w:pPr>
      <w:r w:rsidRPr="0006116B">
        <w:rPr>
          <w:rFonts w:ascii="Arial" w:hAnsi="Arial" w:cs="Arial"/>
          <w:b/>
          <w:bCs/>
          <w:lang w:val="en-GB"/>
        </w:rPr>
        <w:t xml:space="preserve">3. </w:t>
      </w:r>
      <w:r w:rsidR="00BD3622" w:rsidRPr="00BD3622">
        <w:rPr>
          <w:rFonts w:ascii="Arial" w:hAnsi="Arial" w:cs="Arial"/>
          <w:b/>
          <w:bCs/>
          <w:lang w:val="en-GB"/>
        </w:rPr>
        <w:t>Allocation of dividends to the shareholders of AB “Ignitis grupė” for the period ended 30 June 2026, which is shorter than the financial year.</w:t>
      </w:r>
    </w:p>
    <w:p w14:paraId="36A19605" w14:textId="318E6562" w:rsidR="00FB332F" w:rsidRPr="0006116B" w:rsidRDefault="00F74E84" w:rsidP="00E66B71">
      <w:pPr>
        <w:spacing w:after="0" w:line="240" w:lineRule="auto"/>
        <w:rPr>
          <w:rFonts w:ascii="Arial" w:hAnsi="Arial" w:cs="Arial"/>
          <w:lang w:val="en-GB"/>
        </w:rPr>
      </w:pPr>
      <w:r w:rsidRPr="0006116B">
        <w:rPr>
          <w:rFonts w:ascii="Arial" w:hAnsi="Arial" w:cs="Arial"/>
          <w:lang w:val="en-GB"/>
        </w:rPr>
        <w:t xml:space="preserve">3.1. </w:t>
      </w:r>
      <w:r w:rsidR="00FF4A3E" w:rsidRPr="00FF4A3E">
        <w:rPr>
          <w:rFonts w:ascii="Arial" w:hAnsi="Arial" w:cs="Arial"/>
          <w:lang w:val="en-GB"/>
        </w:rPr>
        <w:t>To allocate a dividend of EUR 0.704 per ordinary registered share of AB “Ignitis grupė” to the shareholders of AB “Ignitis grupė” and pay dividends of EUR 50,961,827.84 in total to the shareholders for the six-month period ended 30 June 2026.</w:t>
      </w:r>
    </w:p>
    <w:p w14:paraId="4C5064CA" w14:textId="77777777" w:rsidR="00F74E84" w:rsidRPr="0006116B" w:rsidRDefault="00F74E84" w:rsidP="00E66B71">
      <w:pPr>
        <w:spacing w:after="0" w:line="240" w:lineRule="auto"/>
        <w:rPr>
          <w:rFonts w:ascii="Arial" w:hAnsi="Arial" w:cs="Arial"/>
          <w:lang w:val="en-GB"/>
        </w:rPr>
      </w:pPr>
    </w:p>
    <w:p w14:paraId="46E4B48C" w14:textId="2186078A" w:rsidR="007D127B" w:rsidRPr="0006116B" w:rsidRDefault="007D127B" w:rsidP="00E66B71">
      <w:pPr>
        <w:spacing w:after="0" w:line="240" w:lineRule="auto"/>
        <w:rPr>
          <w:rFonts w:ascii="Arial" w:hAnsi="Arial" w:cs="Arial"/>
          <w:b/>
          <w:bCs/>
          <w:lang w:val="en-GB"/>
        </w:rPr>
      </w:pPr>
      <w:r w:rsidRPr="0006116B">
        <w:rPr>
          <w:rFonts w:ascii="Arial" w:hAnsi="Arial" w:cs="Arial"/>
          <w:b/>
          <w:bCs/>
          <w:lang w:val="en-GB"/>
        </w:rPr>
        <w:t xml:space="preserve">4. </w:t>
      </w:r>
      <w:r w:rsidR="00FF4A3E" w:rsidRPr="00FF4A3E">
        <w:rPr>
          <w:rFonts w:ascii="Arial" w:hAnsi="Arial" w:cs="Arial"/>
          <w:b/>
          <w:bCs/>
          <w:lang w:val="en-GB"/>
        </w:rPr>
        <w:t>Approval of the new version of the Articles of Association of AB “Ignitis grupė” and the power of attorney.</w:t>
      </w:r>
    </w:p>
    <w:p w14:paraId="2911E03A" w14:textId="77777777" w:rsidR="00C062F3" w:rsidRDefault="00BE0BB1" w:rsidP="00C062F3">
      <w:pPr>
        <w:spacing w:after="0" w:line="240" w:lineRule="auto"/>
        <w:rPr>
          <w:rFonts w:ascii="Arial" w:hAnsi="Arial" w:cs="Arial"/>
          <w:lang w:val="en-GB"/>
        </w:rPr>
      </w:pPr>
      <w:r w:rsidRPr="0006116B">
        <w:rPr>
          <w:rFonts w:ascii="Arial" w:hAnsi="Arial" w:cs="Arial"/>
          <w:lang w:val="en-GB"/>
        </w:rPr>
        <w:t xml:space="preserve">4.1. </w:t>
      </w:r>
      <w:r w:rsidR="00C062F3" w:rsidRPr="00C062F3">
        <w:rPr>
          <w:rFonts w:ascii="Arial" w:hAnsi="Arial" w:cs="Arial"/>
          <w:lang w:val="en-GB"/>
        </w:rPr>
        <w:t xml:space="preserve">To approve the new version of the Articles of Association of AB “Ignitis grupė” (attached). </w:t>
      </w:r>
    </w:p>
    <w:p w14:paraId="59018076" w14:textId="5E4A9AD0" w:rsidR="00BE0BB1" w:rsidRDefault="00C062F3" w:rsidP="0089145E">
      <w:pPr>
        <w:spacing w:after="0" w:line="240" w:lineRule="auto"/>
        <w:rPr>
          <w:rFonts w:ascii="Arial" w:hAnsi="Arial" w:cs="Arial"/>
          <w:lang w:val="en-GB"/>
        </w:rPr>
      </w:pPr>
      <w:r>
        <w:rPr>
          <w:rFonts w:ascii="Arial" w:hAnsi="Arial" w:cs="Arial"/>
          <w:lang w:val="en-GB"/>
        </w:rPr>
        <w:t xml:space="preserve">4.2. </w:t>
      </w:r>
      <w:r w:rsidR="0089145E" w:rsidRPr="0089145E">
        <w:rPr>
          <w:rFonts w:ascii="Arial" w:hAnsi="Arial" w:cs="Arial"/>
          <w:lang w:val="en-GB"/>
        </w:rPr>
        <w:t>To authorise the Chief Executive Officer of AB “Ignitis grupė”</w:t>
      </w:r>
      <w:r w:rsidR="0089145E">
        <w:rPr>
          <w:rFonts w:ascii="Arial" w:hAnsi="Arial" w:cs="Arial"/>
          <w:lang w:val="en-GB"/>
        </w:rPr>
        <w:t xml:space="preserve"> </w:t>
      </w:r>
      <w:r w:rsidR="0089145E" w:rsidRPr="0089145E">
        <w:rPr>
          <w:rFonts w:ascii="Arial" w:hAnsi="Arial" w:cs="Arial"/>
          <w:lang w:val="en-GB"/>
        </w:rPr>
        <w:t>or another person authorised by him to sign the Articles of Association and to perform all actions necessary for the implementation of this resolution.</w:t>
      </w:r>
    </w:p>
    <w:p w14:paraId="60AAB424" w14:textId="77777777" w:rsidR="0089145E" w:rsidRPr="0006116B" w:rsidRDefault="0089145E" w:rsidP="0089145E">
      <w:pPr>
        <w:spacing w:after="0" w:line="240" w:lineRule="auto"/>
        <w:rPr>
          <w:rFonts w:ascii="Arial" w:hAnsi="Arial" w:cs="Arial"/>
          <w:lang w:val="en-GB"/>
        </w:rPr>
      </w:pPr>
    </w:p>
    <w:p w14:paraId="607F9E7D" w14:textId="6FFFA233" w:rsidR="00E560A6" w:rsidRPr="0006116B" w:rsidRDefault="00EE2A19" w:rsidP="00E66B71">
      <w:pPr>
        <w:spacing w:after="0" w:line="240" w:lineRule="auto"/>
        <w:rPr>
          <w:rFonts w:ascii="Arial" w:hAnsi="Arial" w:cs="Arial"/>
          <w:lang w:val="en-GB"/>
        </w:rPr>
      </w:pPr>
      <w:r w:rsidRPr="0006116B">
        <w:rPr>
          <w:rFonts w:ascii="Arial" w:hAnsi="Arial" w:cs="Arial"/>
          <w:lang w:val="en-GB"/>
        </w:rPr>
        <w:t xml:space="preserve">Information about the above-mentioned resolutions is available on </w:t>
      </w:r>
      <w:r w:rsidRPr="00660AE1">
        <w:rPr>
          <w:rFonts w:ascii="Arial" w:hAnsi="Arial" w:cs="Arial"/>
          <w:lang w:val="en-GB"/>
        </w:rPr>
        <w:t xml:space="preserve">the Group’s </w:t>
      </w:r>
      <w:hyperlink r:id="rId11" w:history="1">
        <w:r w:rsidRPr="00660AE1">
          <w:rPr>
            <w:rStyle w:val="Hyperlink"/>
            <w:rFonts w:ascii="Arial" w:hAnsi="Arial" w:cs="Arial"/>
            <w:color w:val="auto"/>
            <w:u w:val="single"/>
            <w:lang w:val="en-GB"/>
          </w:rPr>
          <w:t>website</w:t>
        </w:r>
      </w:hyperlink>
      <w:r w:rsidRPr="00660AE1">
        <w:rPr>
          <w:rFonts w:ascii="Arial" w:hAnsi="Arial" w:cs="Arial"/>
          <w:lang w:val="en-GB"/>
        </w:rPr>
        <w:t xml:space="preserve"> </w:t>
      </w:r>
      <w:r w:rsidRPr="0006116B">
        <w:rPr>
          <w:rFonts w:ascii="Arial" w:hAnsi="Arial" w:cs="Arial"/>
          <w:lang w:val="en-GB"/>
        </w:rPr>
        <w:t>and at the premises of the Group (Laisvės Ave. 10, Vilnius) by scheduling an appointment in advance via email at IR@ignitis.lt</w:t>
      </w:r>
      <w:r w:rsidR="00A93A83" w:rsidRPr="0006116B">
        <w:rPr>
          <w:rFonts w:ascii="Arial" w:hAnsi="Arial" w:cs="Arial"/>
          <w:lang w:val="en-GB"/>
        </w:rPr>
        <w:t>.</w:t>
      </w:r>
    </w:p>
    <w:p w14:paraId="1106CF1D" w14:textId="77777777" w:rsidR="00FB332F" w:rsidRPr="0006116B" w:rsidRDefault="00FB332F" w:rsidP="00E66B71">
      <w:pPr>
        <w:spacing w:after="0" w:line="240" w:lineRule="auto"/>
        <w:rPr>
          <w:rFonts w:ascii="Arial" w:hAnsi="Arial" w:cs="Arial"/>
          <w:lang w:val="en-GB"/>
        </w:rPr>
      </w:pPr>
    </w:p>
    <w:p w14:paraId="49CD61A7" w14:textId="5D4B13B1" w:rsidR="00CF60EE" w:rsidRPr="0013467B" w:rsidRDefault="00CF60EE" w:rsidP="00E66B71">
      <w:pPr>
        <w:spacing w:after="0" w:line="240" w:lineRule="auto"/>
        <w:rPr>
          <w:rFonts w:ascii="Arial" w:hAnsi="Arial" w:cs="Arial"/>
          <w:b/>
          <w:bCs/>
        </w:rPr>
      </w:pPr>
      <w:r w:rsidRPr="0006116B">
        <w:rPr>
          <w:rFonts w:ascii="Arial" w:hAnsi="Arial" w:cs="Arial"/>
          <w:b/>
          <w:bCs/>
          <w:lang w:val="en-GB"/>
        </w:rPr>
        <w:t>Additional information on</w:t>
      </w:r>
      <w:r w:rsidR="003D0F2B">
        <w:rPr>
          <w:rFonts w:ascii="Arial" w:hAnsi="Arial" w:cs="Arial"/>
          <w:b/>
          <w:bCs/>
          <w:lang w:val="en-GB"/>
        </w:rPr>
        <w:t xml:space="preserve"> the</w:t>
      </w:r>
      <w:r w:rsidRPr="0006116B">
        <w:rPr>
          <w:rFonts w:ascii="Arial" w:hAnsi="Arial" w:cs="Arial"/>
          <w:b/>
          <w:bCs/>
          <w:lang w:val="en-GB"/>
        </w:rPr>
        <w:t xml:space="preserve"> allocated dividends</w:t>
      </w:r>
    </w:p>
    <w:p w14:paraId="30A75EE0" w14:textId="77777777" w:rsidR="00CF60EE" w:rsidRPr="0006116B" w:rsidRDefault="00CF60EE" w:rsidP="00E66B71">
      <w:pPr>
        <w:spacing w:after="0" w:line="240" w:lineRule="auto"/>
        <w:rPr>
          <w:rFonts w:ascii="Arial" w:hAnsi="Arial" w:cs="Arial"/>
          <w:b/>
          <w:bCs/>
          <w:lang w:val="en-GB"/>
        </w:rPr>
      </w:pPr>
    </w:p>
    <w:p w14:paraId="796C29C0" w14:textId="0F1F91C1" w:rsidR="0006116B" w:rsidRPr="0006116B" w:rsidRDefault="0006116B" w:rsidP="0006116B">
      <w:pPr>
        <w:spacing w:after="0" w:line="240" w:lineRule="auto"/>
        <w:rPr>
          <w:rFonts w:ascii="Arial" w:hAnsi="Arial" w:cs="Arial"/>
          <w:lang w:val="en-GB"/>
        </w:rPr>
      </w:pPr>
      <w:r w:rsidRPr="0006116B">
        <w:rPr>
          <w:rFonts w:ascii="Arial" w:hAnsi="Arial" w:cs="Arial"/>
          <w:lang w:val="en-GB"/>
        </w:rPr>
        <w:t xml:space="preserve">The Group notes that </w:t>
      </w:r>
      <w:r w:rsidRPr="006D1449">
        <w:rPr>
          <w:rFonts w:ascii="Arial" w:hAnsi="Arial" w:cs="Arial"/>
          <w:lang w:val="en-GB"/>
        </w:rPr>
        <w:t>the persons entitled to receive dividends</w:t>
      </w:r>
      <w:r w:rsidRPr="0006116B">
        <w:rPr>
          <w:rFonts w:ascii="Arial" w:hAnsi="Arial" w:cs="Arial"/>
          <w:lang w:val="en-GB"/>
        </w:rPr>
        <w:t xml:space="preserve"> are those who are the owners of the Group's </w:t>
      </w:r>
      <w:r w:rsidR="000E1D6F">
        <w:rPr>
          <w:rFonts w:ascii="Arial" w:hAnsi="Arial" w:cs="Arial"/>
          <w:lang w:val="en-GB"/>
        </w:rPr>
        <w:t>ordinary registered shares (hereinafter – ORS)</w:t>
      </w:r>
      <w:r w:rsidR="000E1D6F" w:rsidRPr="0006116B">
        <w:rPr>
          <w:rFonts w:ascii="Arial" w:hAnsi="Arial" w:cs="Arial"/>
          <w:lang w:val="en-GB"/>
        </w:rPr>
        <w:t xml:space="preserve"> </w:t>
      </w:r>
      <w:r w:rsidRPr="0006116B">
        <w:rPr>
          <w:rFonts w:ascii="Arial" w:hAnsi="Arial" w:cs="Arial"/>
          <w:lang w:val="en-GB"/>
        </w:rPr>
        <w:t xml:space="preserve">at the end of the </w:t>
      </w:r>
      <w:r w:rsidRPr="006D1449">
        <w:rPr>
          <w:rFonts w:ascii="Arial" w:hAnsi="Arial" w:cs="Arial"/>
          <w:b/>
          <w:bCs/>
          <w:lang w:val="en-GB"/>
        </w:rPr>
        <w:t>record date</w:t>
      </w:r>
      <w:r w:rsidRPr="0006116B">
        <w:rPr>
          <w:rFonts w:ascii="Arial" w:hAnsi="Arial" w:cs="Arial"/>
          <w:lang w:val="en-GB"/>
        </w:rPr>
        <w:t xml:space="preserve">, i.e., </w:t>
      </w:r>
      <w:r w:rsidRPr="00401C69">
        <w:rPr>
          <w:rFonts w:ascii="Arial" w:hAnsi="Arial" w:cs="Arial"/>
          <w:lang w:val="en-GB"/>
        </w:rPr>
        <w:t>at the end of</w:t>
      </w:r>
      <w:r w:rsidRPr="00F06ABA">
        <w:rPr>
          <w:rFonts w:ascii="Arial" w:hAnsi="Arial" w:cs="Arial"/>
          <w:b/>
          <w:bCs/>
          <w:lang w:val="en-GB"/>
        </w:rPr>
        <w:t xml:space="preserve"> </w:t>
      </w:r>
      <w:r w:rsidR="00484469">
        <w:rPr>
          <w:rFonts w:ascii="Arial" w:hAnsi="Arial" w:cs="Arial"/>
          <w:b/>
          <w:bCs/>
          <w:lang w:val="en-GB"/>
        </w:rPr>
        <w:t>23 September</w:t>
      </w:r>
      <w:r w:rsidRPr="00F06ABA">
        <w:rPr>
          <w:rFonts w:ascii="Arial" w:hAnsi="Arial" w:cs="Arial"/>
          <w:b/>
          <w:bCs/>
          <w:lang w:val="en-GB"/>
        </w:rPr>
        <w:t xml:space="preserve"> 2026</w:t>
      </w:r>
      <w:r w:rsidRPr="0006116B">
        <w:rPr>
          <w:rFonts w:ascii="Arial" w:hAnsi="Arial" w:cs="Arial"/>
          <w:lang w:val="en-GB"/>
        </w:rPr>
        <w:t xml:space="preserve">. The </w:t>
      </w:r>
      <w:r w:rsidRPr="006D1449">
        <w:rPr>
          <w:rFonts w:ascii="Arial" w:hAnsi="Arial" w:cs="Arial"/>
          <w:b/>
          <w:bCs/>
          <w:lang w:val="en-GB"/>
        </w:rPr>
        <w:t>ex-date</w:t>
      </w:r>
      <w:r w:rsidRPr="0006116B">
        <w:rPr>
          <w:rFonts w:ascii="Arial" w:hAnsi="Arial" w:cs="Arial"/>
          <w:lang w:val="en-GB"/>
        </w:rPr>
        <w:t xml:space="preserve">, from which the Group’s ORS acquired on the stock exchange with settlement cycle of T+2 </w:t>
      </w:r>
      <w:r w:rsidRPr="006D1449">
        <w:rPr>
          <w:rFonts w:ascii="Arial" w:hAnsi="Arial" w:cs="Arial"/>
          <w:lang w:val="en-GB"/>
        </w:rPr>
        <w:t>do not qualify for dividends</w:t>
      </w:r>
      <w:r w:rsidRPr="00F06ABA">
        <w:rPr>
          <w:rFonts w:ascii="Arial" w:hAnsi="Arial" w:cs="Arial"/>
          <w:b/>
          <w:bCs/>
          <w:lang w:val="en-GB"/>
        </w:rPr>
        <w:t xml:space="preserve"> </w:t>
      </w:r>
      <w:r w:rsidRPr="009E3669">
        <w:rPr>
          <w:rFonts w:ascii="Arial" w:hAnsi="Arial" w:cs="Arial"/>
          <w:lang w:val="en-GB"/>
        </w:rPr>
        <w:t xml:space="preserve">for the </w:t>
      </w:r>
      <w:r w:rsidR="00FB67EE">
        <w:rPr>
          <w:rFonts w:ascii="Arial" w:hAnsi="Arial" w:cs="Arial"/>
          <w:lang w:val="en-GB"/>
        </w:rPr>
        <w:t>first</w:t>
      </w:r>
      <w:r w:rsidRPr="009E3669">
        <w:rPr>
          <w:rFonts w:ascii="Arial" w:hAnsi="Arial" w:cs="Arial"/>
          <w:lang w:val="en-GB"/>
        </w:rPr>
        <w:t xml:space="preserve"> half of 202</w:t>
      </w:r>
      <w:r w:rsidR="00FB67EE">
        <w:rPr>
          <w:rFonts w:ascii="Arial" w:hAnsi="Arial" w:cs="Arial"/>
          <w:lang w:val="en-GB"/>
        </w:rPr>
        <w:t>6</w:t>
      </w:r>
      <w:r w:rsidRPr="0006116B">
        <w:rPr>
          <w:rFonts w:ascii="Arial" w:hAnsi="Arial" w:cs="Arial"/>
          <w:lang w:val="en-GB"/>
        </w:rPr>
        <w:t xml:space="preserve">, is </w:t>
      </w:r>
      <w:r w:rsidR="00FB67EE">
        <w:rPr>
          <w:rFonts w:ascii="Arial" w:hAnsi="Arial" w:cs="Arial"/>
          <w:b/>
          <w:bCs/>
          <w:lang w:val="en-GB"/>
        </w:rPr>
        <w:t>22</w:t>
      </w:r>
      <w:r w:rsidRPr="00F06ABA">
        <w:rPr>
          <w:rFonts w:ascii="Arial" w:hAnsi="Arial" w:cs="Arial"/>
          <w:b/>
          <w:bCs/>
          <w:lang w:val="en-GB"/>
        </w:rPr>
        <w:t xml:space="preserve"> </w:t>
      </w:r>
      <w:r w:rsidR="00FB67EE">
        <w:rPr>
          <w:rFonts w:ascii="Arial" w:hAnsi="Arial" w:cs="Arial"/>
          <w:b/>
          <w:bCs/>
          <w:lang w:val="en-GB"/>
        </w:rPr>
        <w:t>September</w:t>
      </w:r>
      <w:r w:rsidRPr="00F06ABA">
        <w:rPr>
          <w:rFonts w:ascii="Arial" w:hAnsi="Arial" w:cs="Arial"/>
          <w:b/>
          <w:bCs/>
          <w:lang w:val="en-GB"/>
        </w:rPr>
        <w:t xml:space="preserve"> 2026</w:t>
      </w:r>
      <w:r w:rsidRPr="0006116B">
        <w:rPr>
          <w:rFonts w:ascii="Arial" w:hAnsi="Arial" w:cs="Arial"/>
          <w:lang w:val="en-GB"/>
        </w:rPr>
        <w:t>.</w:t>
      </w:r>
    </w:p>
    <w:p w14:paraId="7807721C" w14:textId="77777777" w:rsidR="0006116B" w:rsidRPr="0006116B" w:rsidRDefault="0006116B" w:rsidP="0006116B">
      <w:pPr>
        <w:spacing w:after="0" w:line="240" w:lineRule="auto"/>
        <w:rPr>
          <w:rFonts w:ascii="Arial" w:hAnsi="Arial" w:cs="Arial"/>
          <w:lang w:val="en-GB"/>
        </w:rPr>
      </w:pPr>
    </w:p>
    <w:p w14:paraId="400831AD" w14:textId="105C4092" w:rsidR="00CF60EE" w:rsidRPr="0006116B" w:rsidRDefault="0006116B" w:rsidP="0006116B">
      <w:pPr>
        <w:spacing w:after="0" w:line="240" w:lineRule="auto"/>
        <w:rPr>
          <w:rFonts w:ascii="Arial" w:hAnsi="Arial" w:cs="Arial"/>
          <w:lang w:val="en-GB"/>
        </w:rPr>
      </w:pPr>
      <w:r w:rsidRPr="006D1449">
        <w:rPr>
          <w:rFonts w:ascii="Arial" w:hAnsi="Arial" w:cs="Arial"/>
          <w:lang w:val="en-GB"/>
        </w:rPr>
        <w:t>The dividends will be paid on</w:t>
      </w:r>
      <w:r w:rsidRPr="00F06ABA">
        <w:rPr>
          <w:rFonts w:ascii="Arial" w:hAnsi="Arial" w:cs="Arial"/>
          <w:b/>
          <w:bCs/>
          <w:lang w:val="en-GB"/>
        </w:rPr>
        <w:t xml:space="preserve"> </w:t>
      </w:r>
      <w:r w:rsidR="005706A3">
        <w:rPr>
          <w:rFonts w:ascii="Arial" w:hAnsi="Arial" w:cs="Arial"/>
          <w:b/>
          <w:bCs/>
          <w:lang w:val="en-GB"/>
        </w:rPr>
        <w:t>2 October</w:t>
      </w:r>
      <w:r w:rsidRPr="00F06ABA">
        <w:rPr>
          <w:rFonts w:ascii="Arial" w:hAnsi="Arial" w:cs="Arial"/>
          <w:b/>
          <w:bCs/>
          <w:lang w:val="en-GB"/>
        </w:rPr>
        <w:t xml:space="preserve"> 2026</w:t>
      </w:r>
      <w:r w:rsidRPr="0006116B">
        <w:rPr>
          <w:rFonts w:ascii="Arial" w:hAnsi="Arial" w:cs="Arial"/>
          <w:lang w:val="en-GB"/>
        </w:rPr>
        <w:t xml:space="preserve"> to the managers of the securities accounts of the Group’s shareholders through the Nasdaq CSD SE Lithuanian branch. The dividend amount, after the deduction of personal or corporate income tax applicable by the laws of Lithuania will be transferred to the shareholders’ accounts held with a respective financial brokerage company or credit institution.</w:t>
      </w:r>
    </w:p>
    <w:p w14:paraId="45A404D5" w14:textId="77777777" w:rsidR="0006116B" w:rsidRPr="0006116B" w:rsidRDefault="0006116B" w:rsidP="0006116B">
      <w:pPr>
        <w:spacing w:after="0" w:line="240" w:lineRule="auto"/>
        <w:rPr>
          <w:rFonts w:ascii="Arial" w:hAnsi="Arial" w:cs="Arial"/>
          <w:lang w:val="en-GB"/>
        </w:rPr>
      </w:pPr>
    </w:p>
    <w:p w14:paraId="695FD3B3" w14:textId="2EC61EB7" w:rsidR="0006116B" w:rsidRPr="0089145E" w:rsidRDefault="0006116B" w:rsidP="0006116B">
      <w:pPr>
        <w:spacing w:after="0" w:line="240" w:lineRule="auto"/>
        <w:rPr>
          <w:rFonts w:ascii="Arial" w:hAnsi="Arial" w:cs="Arial"/>
          <w:lang w:val="en-US"/>
        </w:rPr>
      </w:pPr>
      <w:r w:rsidRPr="0006116B">
        <w:rPr>
          <w:rFonts w:ascii="Arial" w:hAnsi="Arial" w:cs="Arial"/>
          <w:lang w:val="en-GB"/>
        </w:rPr>
        <w:t xml:space="preserve">The owners of Global Depositary Receipts representing the ORS (hereinafter – GDR) of the Group must take into account the specifics of legal regulation of the GDRs, market differences and must consult with the GDR issuer the Bank of New York </w:t>
      </w:r>
      <w:r w:rsidRPr="00840EF3">
        <w:rPr>
          <w:rFonts w:ascii="Arial" w:hAnsi="Arial" w:cs="Arial"/>
          <w:lang w:val="en-GB"/>
        </w:rPr>
        <w:t>Mellon</w:t>
      </w:r>
      <w:r w:rsidR="00840EF3" w:rsidRPr="00840EF3">
        <w:rPr>
          <w:rFonts w:ascii="Arial" w:hAnsi="Arial" w:cs="Arial"/>
          <w:lang w:val="en-GB"/>
        </w:rPr>
        <w:t xml:space="preserve"> (</w:t>
      </w:r>
      <w:hyperlink r:id="rId12" w:history="1">
        <w:r w:rsidR="00840EF3" w:rsidRPr="00660AE1">
          <w:rPr>
            <w:rStyle w:val="Hyperlink"/>
            <w:rFonts w:ascii="Arial" w:hAnsi="Arial" w:cs="Arial"/>
            <w:color w:val="auto"/>
            <w:u w:val="single"/>
            <w:lang w:val="en-GB"/>
          </w:rPr>
          <w:t>link</w:t>
        </w:r>
      </w:hyperlink>
      <w:r w:rsidR="00840EF3" w:rsidRPr="00840EF3">
        <w:rPr>
          <w:rFonts w:ascii="Arial" w:hAnsi="Arial" w:cs="Arial"/>
          <w:lang w:val="en-GB"/>
        </w:rPr>
        <w:t>)</w:t>
      </w:r>
      <w:r w:rsidRPr="00840EF3">
        <w:rPr>
          <w:rFonts w:ascii="Arial" w:hAnsi="Arial" w:cs="Arial"/>
          <w:lang w:val="en-GB"/>
        </w:rPr>
        <w:t xml:space="preserve">, its authorised party or their securities managers regarding the moment of entitlement to receive dividends </w:t>
      </w:r>
      <w:r w:rsidRPr="0006116B">
        <w:rPr>
          <w:rFonts w:ascii="Arial" w:hAnsi="Arial" w:cs="Arial"/>
          <w:lang w:val="en-GB"/>
        </w:rPr>
        <w:t>and other aspects, including eligibility of tax exemptions, application of treaties on avoidance of double taxation and refunding of taxes related to investments into GDRs.</w:t>
      </w:r>
    </w:p>
    <w:p w14:paraId="1224BD00" w14:textId="77777777" w:rsidR="0006116B" w:rsidRPr="0006116B" w:rsidRDefault="0006116B" w:rsidP="0006116B">
      <w:pPr>
        <w:spacing w:after="0" w:line="240" w:lineRule="auto"/>
        <w:rPr>
          <w:rFonts w:ascii="Arial" w:hAnsi="Arial" w:cs="Arial"/>
          <w:lang w:val="en-GB"/>
        </w:rPr>
      </w:pPr>
    </w:p>
    <w:p w14:paraId="1C495E6F" w14:textId="0B0FE7B6" w:rsidR="0006116B" w:rsidRPr="0006116B" w:rsidRDefault="0006116B" w:rsidP="0006116B">
      <w:pPr>
        <w:spacing w:after="0" w:line="240" w:lineRule="auto"/>
        <w:rPr>
          <w:rFonts w:ascii="Arial" w:hAnsi="Arial" w:cs="Arial"/>
          <w:lang w:val="en-GB"/>
        </w:rPr>
      </w:pPr>
      <w:r w:rsidRPr="0006116B">
        <w:rPr>
          <w:rFonts w:ascii="Arial" w:hAnsi="Arial" w:cs="Arial"/>
          <w:lang w:val="en-GB"/>
        </w:rPr>
        <w:t xml:space="preserve">Detailed information on the dividend payment procedure, including the guidance on taxation, is </w:t>
      </w:r>
      <w:r w:rsidR="00B82D3E">
        <w:rPr>
          <w:rFonts w:ascii="Arial" w:hAnsi="Arial" w:cs="Arial"/>
          <w:lang w:val="en-GB"/>
        </w:rPr>
        <w:t xml:space="preserve">attached and </w:t>
      </w:r>
      <w:r w:rsidRPr="0006116B">
        <w:rPr>
          <w:rFonts w:ascii="Arial" w:hAnsi="Arial" w:cs="Arial"/>
          <w:lang w:val="en-GB"/>
        </w:rPr>
        <w:t>available on the Group’s</w:t>
      </w:r>
      <w:r>
        <w:rPr>
          <w:rFonts w:ascii="Arial" w:hAnsi="Arial" w:cs="Arial"/>
          <w:lang w:val="en-GB"/>
        </w:rPr>
        <w:t xml:space="preserve"> </w:t>
      </w:r>
      <w:hyperlink r:id="rId13">
        <w:r w:rsidRPr="223DCB17">
          <w:rPr>
            <w:rStyle w:val="Hyperlink"/>
            <w:rFonts w:ascii="Arial" w:hAnsi="Arial" w:cs="Arial"/>
            <w:color w:val="auto"/>
            <w:u w:val="single"/>
            <w:lang w:val="en-GB"/>
          </w:rPr>
          <w:t>website</w:t>
        </w:r>
      </w:hyperlink>
      <w:r w:rsidRPr="0006116B">
        <w:rPr>
          <w:rFonts w:ascii="Arial" w:hAnsi="Arial" w:cs="Arial"/>
          <w:lang w:val="en-GB"/>
        </w:rPr>
        <w:t>.</w:t>
      </w:r>
    </w:p>
    <w:p w14:paraId="6BF78C87" w14:textId="77777777" w:rsidR="007607AC" w:rsidRDefault="007607AC" w:rsidP="0006116B">
      <w:pPr>
        <w:spacing w:after="0" w:line="240" w:lineRule="auto"/>
        <w:rPr>
          <w:rFonts w:ascii="Arial" w:hAnsi="Arial" w:cs="Arial"/>
          <w:lang w:val="en-GB"/>
        </w:rPr>
      </w:pPr>
    </w:p>
    <w:p w14:paraId="031C788C" w14:textId="67281291" w:rsidR="00885592" w:rsidRPr="0006116B" w:rsidRDefault="00252690" w:rsidP="00E66B71">
      <w:pPr>
        <w:spacing w:after="0" w:line="240" w:lineRule="auto"/>
        <w:rPr>
          <w:rFonts w:ascii="Arial" w:hAnsi="Arial" w:cs="Arial"/>
          <w:b/>
          <w:bCs/>
          <w:lang w:val="en-GB"/>
        </w:rPr>
      </w:pPr>
      <w:r w:rsidRPr="0006116B">
        <w:rPr>
          <w:rFonts w:ascii="Arial" w:hAnsi="Arial" w:cs="Arial"/>
          <w:b/>
          <w:bCs/>
          <w:lang w:val="en-GB"/>
        </w:rPr>
        <w:t>For additional information, please contact:</w:t>
      </w:r>
    </w:p>
    <w:p w14:paraId="39FE161C" w14:textId="77777777" w:rsidR="00252690" w:rsidRPr="0006116B" w:rsidRDefault="00252690" w:rsidP="00E66B71">
      <w:pPr>
        <w:spacing w:after="0" w:line="240" w:lineRule="auto"/>
        <w:rPr>
          <w:rFonts w:ascii="Arial" w:hAnsi="Arial" w:cs="Arial"/>
          <w:b/>
          <w:bCs/>
          <w:lang w:val="en-GB"/>
        </w:rPr>
      </w:pPr>
    </w:p>
    <w:p w14:paraId="1F0933E2" w14:textId="77777777" w:rsidR="0095468A" w:rsidRPr="0006116B" w:rsidRDefault="0095468A" w:rsidP="0095468A">
      <w:pPr>
        <w:spacing w:after="0" w:line="240" w:lineRule="auto"/>
        <w:rPr>
          <w:rStyle w:val="Hyperlink"/>
          <w:rFonts w:ascii="Arial" w:hAnsi="Arial" w:cs="Arial"/>
          <w:color w:val="auto"/>
          <w:lang w:val="en-GB"/>
        </w:rPr>
      </w:pPr>
      <w:r w:rsidRPr="0006116B">
        <w:rPr>
          <w:rFonts w:ascii="Arial" w:hAnsi="Arial" w:cs="Arial"/>
          <w:b/>
          <w:bCs/>
          <w:lang w:val="en-GB"/>
        </w:rPr>
        <w:t>Communications</w:t>
      </w:r>
      <w:r w:rsidRPr="0006116B">
        <w:rPr>
          <w:rFonts w:ascii="Arial" w:hAnsi="Arial" w:cs="Arial"/>
          <w:lang w:val="en-GB"/>
        </w:rPr>
        <w:br/>
        <w:t>Valdas Lopeta</w:t>
      </w:r>
      <w:r w:rsidRPr="0006116B">
        <w:rPr>
          <w:rFonts w:ascii="Arial" w:hAnsi="Arial" w:cs="Arial"/>
          <w:lang w:val="en-GB"/>
        </w:rPr>
        <w:br/>
        <w:t>+370 621 77993</w:t>
      </w:r>
      <w:r w:rsidRPr="0006116B">
        <w:rPr>
          <w:rFonts w:ascii="Arial" w:hAnsi="Arial" w:cs="Arial"/>
          <w:lang w:val="en-GB"/>
        </w:rPr>
        <w:br/>
      </w:r>
      <w:hyperlink r:id="rId14">
        <w:r w:rsidRPr="0006116B">
          <w:rPr>
            <w:rStyle w:val="Hyperlink"/>
            <w:rFonts w:ascii="Arial" w:hAnsi="Arial" w:cs="Arial"/>
            <w:color w:val="auto"/>
            <w:lang w:val="en-GB"/>
          </w:rPr>
          <w:t>valdas.lopeta@ignitis.lt</w:t>
        </w:r>
      </w:hyperlink>
      <w:r w:rsidRPr="0006116B">
        <w:rPr>
          <w:rFonts w:ascii="Arial" w:hAnsi="Arial" w:cs="Arial"/>
          <w:lang w:val="en-GB"/>
        </w:rPr>
        <w:t xml:space="preserve"> </w:t>
      </w:r>
    </w:p>
    <w:p w14:paraId="3F183341" w14:textId="77777777" w:rsidR="0095468A" w:rsidRPr="0006116B" w:rsidRDefault="0095468A" w:rsidP="0095468A">
      <w:pPr>
        <w:spacing w:after="0" w:line="240" w:lineRule="auto"/>
        <w:rPr>
          <w:rFonts w:ascii="Arial" w:hAnsi="Arial" w:cs="Arial"/>
          <w:lang w:val="en-GB"/>
        </w:rPr>
      </w:pPr>
    </w:p>
    <w:p w14:paraId="1E730966" w14:textId="77777777" w:rsidR="0095468A" w:rsidRPr="0006116B" w:rsidRDefault="0095468A" w:rsidP="0095468A">
      <w:pPr>
        <w:spacing w:after="0" w:line="240" w:lineRule="auto"/>
        <w:rPr>
          <w:rFonts w:ascii="Arial" w:hAnsi="Arial" w:cs="Arial"/>
          <w:lang w:val="en-GB"/>
        </w:rPr>
      </w:pPr>
      <w:r w:rsidRPr="0006116B">
        <w:rPr>
          <w:rFonts w:ascii="Arial" w:hAnsi="Arial" w:cs="Arial"/>
          <w:b/>
          <w:bCs/>
          <w:lang w:val="en-GB"/>
        </w:rPr>
        <w:t>Investor Relations</w:t>
      </w:r>
      <w:r w:rsidRPr="0006116B">
        <w:rPr>
          <w:rFonts w:ascii="Arial" w:hAnsi="Arial" w:cs="Arial"/>
          <w:lang w:val="en-GB"/>
        </w:rPr>
        <w:br/>
        <w:t>Ainė Riffel-Grinkevičienė</w:t>
      </w:r>
      <w:r w:rsidRPr="0006116B">
        <w:rPr>
          <w:rFonts w:ascii="Arial" w:hAnsi="Arial" w:cs="Arial"/>
          <w:lang w:val="en-GB"/>
        </w:rPr>
        <w:br/>
        <w:t>+370 643 14925</w:t>
      </w:r>
      <w:r w:rsidRPr="0006116B">
        <w:rPr>
          <w:rFonts w:ascii="Arial" w:hAnsi="Arial" w:cs="Arial"/>
          <w:lang w:val="en-GB"/>
        </w:rPr>
        <w:br/>
      </w:r>
      <w:hyperlink r:id="rId15" w:history="1">
        <w:r w:rsidRPr="0006116B">
          <w:rPr>
            <w:rStyle w:val="Hyperlink"/>
            <w:rFonts w:ascii="Arial" w:hAnsi="Arial" w:cs="Arial"/>
            <w:color w:val="auto"/>
            <w:lang w:val="en-GB"/>
          </w:rPr>
          <w:t>aine.riffel-grinkeviciene@ignitis.lt</w:t>
        </w:r>
      </w:hyperlink>
      <w:r w:rsidRPr="0006116B">
        <w:rPr>
          <w:rFonts w:ascii="Arial" w:hAnsi="Arial" w:cs="Arial"/>
          <w:lang w:val="en-GB"/>
        </w:rPr>
        <w:t xml:space="preserve"> </w:t>
      </w:r>
    </w:p>
    <w:p w14:paraId="0AC2A770" w14:textId="6A356FA6" w:rsidR="00E5722A" w:rsidRPr="0006116B" w:rsidRDefault="00E5722A" w:rsidP="0095468A">
      <w:pPr>
        <w:spacing w:after="0" w:line="240" w:lineRule="auto"/>
        <w:rPr>
          <w:rFonts w:ascii="Arial" w:hAnsi="Arial" w:cs="Arial"/>
          <w:lang w:val="en-GB"/>
        </w:rPr>
      </w:pPr>
    </w:p>
    <w:sectPr w:rsidR="00E5722A" w:rsidRPr="0006116B" w:rsidSect="00895947">
      <w:headerReference w:type="even" r:id="rId16"/>
      <w:headerReference w:type="first" r:id="rId17"/>
      <w:pgSz w:w="11906" w:h="16838"/>
      <w:pgMar w:top="1440" w:right="1080" w:bottom="1440" w:left="108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EB665" w14:textId="77777777" w:rsidR="004F1254" w:rsidRDefault="004F1254" w:rsidP="00574D36">
      <w:pPr>
        <w:spacing w:after="0" w:line="240" w:lineRule="auto"/>
      </w:pPr>
      <w:r>
        <w:separator/>
      </w:r>
    </w:p>
  </w:endnote>
  <w:endnote w:type="continuationSeparator" w:id="0">
    <w:p w14:paraId="6B597CAB" w14:textId="77777777" w:rsidR="004F1254" w:rsidRDefault="004F1254" w:rsidP="00574D36">
      <w:pPr>
        <w:spacing w:after="0" w:line="240" w:lineRule="auto"/>
      </w:pPr>
      <w:r>
        <w:continuationSeparator/>
      </w:r>
    </w:p>
  </w:endnote>
  <w:endnote w:type="continuationNotice" w:id="1">
    <w:p w14:paraId="11B85D97" w14:textId="77777777" w:rsidR="004F1254" w:rsidRDefault="004F12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A6151" w14:textId="77777777" w:rsidR="004F1254" w:rsidRDefault="004F1254" w:rsidP="00574D36">
      <w:pPr>
        <w:spacing w:after="0" w:line="240" w:lineRule="auto"/>
      </w:pPr>
      <w:r>
        <w:separator/>
      </w:r>
    </w:p>
  </w:footnote>
  <w:footnote w:type="continuationSeparator" w:id="0">
    <w:p w14:paraId="5111C9B7" w14:textId="77777777" w:rsidR="004F1254" w:rsidRDefault="004F1254" w:rsidP="00574D36">
      <w:pPr>
        <w:spacing w:after="0" w:line="240" w:lineRule="auto"/>
      </w:pPr>
      <w:r>
        <w:continuationSeparator/>
      </w:r>
    </w:p>
  </w:footnote>
  <w:footnote w:type="continuationNotice" w:id="1">
    <w:p w14:paraId="30D3CD79" w14:textId="77777777" w:rsidR="004F1254" w:rsidRDefault="004F12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A8E1" w14:textId="6A492AF3" w:rsidR="001D3178" w:rsidRDefault="006D6FF0">
    <w:pPr>
      <w:pStyle w:val="Header"/>
    </w:pPr>
    <w:r>
      <w:rPr>
        <w:noProof/>
      </w:rPr>
      <mc:AlternateContent>
        <mc:Choice Requires="wps">
          <w:drawing>
            <wp:anchor distT="0" distB="0" distL="0" distR="0" simplePos="0" relativeHeight="251658242" behindDoc="0" locked="0" layoutInCell="1" allowOverlap="1" wp14:anchorId="7932355E" wp14:editId="1636479E">
              <wp:simplePos x="635" y="635"/>
              <wp:positionH relativeFrom="page">
                <wp:align>right</wp:align>
              </wp:positionH>
              <wp:positionV relativeFrom="page">
                <wp:align>top</wp:align>
              </wp:positionV>
              <wp:extent cx="1000760" cy="357505"/>
              <wp:effectExtent l="0" t="0" r="0" b="4445"/>
              <wp:wrapNone/>
              <wp:docPr id="464206686" name="Text Box 2"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0760" cy="357505"/>
                      </a:xfrm>
                      <a:prstGeom prst="rect">
                        <a:avLst/>
                      </a:prstGeom>
                      <a:noFill/>
                      <a:ln>
                        <a:noFill/>
                      </a:ln>
                    </wps:spPr>
                    <wps:txbx>
                      <w:txbxContent>
                        <w:p w14:paraId="02683794" w14:textId="77777777" w:rsidR="006D6FF0" w:rsidRPr="001D3178" w:rsidRDefault="006D6FF0" w:rsidP="001D3178">
                          <w:pPr>
                            <w:spacing w:after="0"/>
                            <w:rPr>
                              <w:rFonts w:ascii="Calibri" w:eastAsia="Calibri" w:hAnsi="Calibri" w:cs="Calibri"/>
                              <w:noProof/>
                              <w:color w:val="000000"/>
                              <w:sz w:val="20"/>
                              <w:szCs w:val="20"/>
                            </w:rPr>
                          </w:pPr>
                          <w:r w:rsidRPr="001D3178">
                            <w:rPr>
                              <w:rFonts w:ascii="Calibri" w:eastAsia="Calibri" w:hAnsi="Calibri" w:cs="Calibri"/>
                              <w:noProof/>
                              <w:color w:val="000000"/>
                              <w:sz w:val="20"/>
                              <w:szCs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a="http://schemas.openxmlformats.org/drawingml/2006/main" xmlns:a16="http://schemas.microsoft.com/office/drawing/2014/main" xmlns:aclsh="http://schemas.microsoft.com/office/drawing/2020/classificationShape" xmlns:w16cei="http://schemas.microsoft.com/office/word/2026/wordml/cei">
          <w:pict w14:anchorId="78672835">
            <v:shapetype id="_x0000_t202" coordsize="21600,21600" o:spt="202" path="m,l,21600r21600,l21600,xe" w14:anchorId="7932355E">
              <v:stroke joinstyle="miter"/>
              <v:path gradientshapeok="t" o:connecttype="rect"/>
            </v:shapetype>
            <v:shape id="Text Box 2" style="position:absolute;margin-left:27.6pt;margin-top:0;width:78.8pt;height:28.15pt;z-index:251658242;visibility:visible;mso-wrap-style:none;mso-wrap-distance-left:0;mso-wrap-distance-top:0;mso-wrap-distance-right:0;mso-wrap-distance-bottom:0;mso-position-horizontal:right;mso-position-horizontal-relative:page;mso-position-vertical:top;mso-position-vertical-relative:page;v-text-anchor:top" alt="INTERNAL US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">
              <v:textbox style="mso-fit-shape-to-text:t" inset="0,15pt,20pt,0">
                <w:txbxContent>
                  <w:p w:rsidRPr="001D3178" w:rsidR="006D6FF0" w:rsidP="001D3178" w:rsidRDefault="006D6FF0" w14:paraId="26A173E9" w14:textId="77777777">
                    <w:pPr>
                      <w:spacing w:after="0"/>
                      <w:rPr>
                        <w:rFonts w:ascii="Calibri" w:hAnsi="Calibri" w:eastAsia="Calibri" w:cs="Calibri"/>
                        <w:noProof/>
                        <w:color w:val="000000"/>
                        <w:sz w:val="20"/>
                        <w:szCs w:val="20"/>
                      </w:rPr>
                    </w:pPr>
                    <w:r w:rsidRPr="001D3178">
                      <w:rPr>
                        <w:rFonts w:ascii="Calibri" w:hAnsi="Calibri" w:eastAsia="Calibri" w:cs="Calibri"/>
                        <w:noProof/>
                        <w:color w:val="000000"/>
                        <w:sz w:val="20"/>
                        <w:szCs w:val="20"/>
                      </w:rPr>
                      <w:t>INTERNAL USE</w:t>
                    </w:r>
                  </w:p>
                </w:txbxContent>
              </v:textbox>
              <w10:wrap anchorx="page" anchory="page"/>
            </v:shape>
          </w:pict>
        </mc:Fallback>
      </mc:AlternateContent>
    </w:r>
    <w:r w:rsidR="001D3178">
      <w:rPr>
        <w:noProof/>
      </w:rPr>
      <mc:AlternateContent>
        <mc:Choice Requires="wps">
          <w:drawing>
            <wp:anchor distT="0" distB="0" distL="0" distR="0" simplePos="0" relativeHeight="251658240" behindDoc="0" locked="0" layoutInCell="1" allowOverlap="1" wp14:anchorId="1401A60A" wp14:editId="52D3E3C2">
              <wp:simplePos x="635" y="635"/>
              <wp:positionH relativeFrom="page">
                <wp:align>right</wp:align>
              </wp:positionH>
              <wp:positionV relativeFrom="page">
                <wp:align>top</wp:align>
              </wp:positionV>
              <wp:extent cx="1000760" cy="357505"/>
              <wp:effectExtent l="0" t="0" r="0" b="4445"/>
              <wp:wrapNone/>
              <wp:docPr id="1061763650" name="Text Box 2"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0760" cy="357505"/>
                      </a:xfrm>
                      <a:prstGeom prst="rect">
                        <a:avLst/>
                      </a:prstGeom>
                      <a:noFill/>
                      <a:ln>
                        <a:noFill/>
                      </a:ln>
                    </wps:spPr>
                    <wps:txbx>
                      <w:txbxContent>
                        <w:p w14:paraId="5AB3C090" w14:textId="3CEF4262" w:rsidR="001D3178" w:rsidRPr="001D3178" w:rsidRDefault="001D3178" w:rsidP="001D3178">
                          <w:pPr>
                            <w:spacing w:after="0"/>
                            <w:rPr>
                              <w:rFonts w:ascii="Calibri" w:eastAsia="Calibri" w:hAnsi="Calibri" w:cs="Calibri"/>
                              <w:noProof/>
                              <w:color w:val="000000"/>
                              <w:sz w:val="20"/>
                              <w:szCs w:val="20"/>
                            </w:rPr>
                          </w:pPr>
                          <w:r w:rsidRPr="001D3178">
                            <w:rPr>
                              <w:rFonts w:ascii="Calibri" w:eastAsia="Calibri" w:hAnsi="Calibri" w:cs="Calibri"/>
                              <w:noProof/>
                              <w:color w:val="000000"/>
                              <w:sz w:val="20"/>
                              <w:szCs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401A60A" id="_x0000_t202" coordsize="21600,21600" o:spt="202" path="m,l,21600r21600,l21600,xe">
              <v:stroke joinstyle="miter"/>
              <v:path gradientshapeok="t" o:connecttype="rect"/>
            </v:shapetype>
            <v:shape id="_x0000_s1027" type="#_x0000_t202" alt="INTERNAL USE" style="position:absolute;margin-left:27.6pt;margin-top:0;width:78.8pt;height:28.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" filled="f" stroked="f">
              <v:textbox style="mso-fit-shape-to-text:t" inset="0,15pt,20pt,0">
                <w:txbxContent>
                  <w:p w14:paraId="5AB3C090" w14:textId="3CEF4262" w:rsidR="001D3178" w:rsidRPr="001D3178" w:rsidRDefault="001D3178" w:rsidP="001D3178">
                    <w:pPr>
                      <w:spacing w:after="0"/>
                      <w:rPr>
                        <w:rFonts w:ascii="Calibri" w:eastAsia="Calibri" w:hAnsi="Calibri" w:cs="Calibri"/>
                        <w:noProof/>
                        <w:color w:val="000000"/>
                        <w:sz w:val="20"/>
                        <w:szCs w:val="20"/>
                      </w:rPr>
                    </w:pPr>
                    <w:r w:rsidRPr="001D3178">
                      <w:rPr>
                        <w:rFonts w:ascii="Calibri" w:eastAsia="Calibri" w:hAnsi="Calibri" w:cs="Calibri"/>
                        <w:noProof/>
                        <w:color w:val="000000"/>
                        <w:sz w:val="20"/>
                        <w:szCs w:val="20"/>
                      </w:rPr>
                      <w:t>INTERNAL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59BA" w14:textId="0072C1CE" w:rsidR="001D3178" w:rsidRDefault="006D6FF0">
    <w:pPr>
      <w:pStyle w:val="Header"/>
    </w:pPr>
    <w:r>
      <w:rPr>
        <w:noProof/>
      </w:rPr>
      <mc:AlternateContent>
        <mc:Choice Requires="wps">
          <w:drawing>
            <wp:anchor distT="0" distB="0" distL="0" distR="0" simplePos="0" relativeHeight="251658243" behindDoc="0" locked="0" layoutInCell="1" allowOverlap="1" wp14:anchorId="3B66449A" wp14:editId="5D62975E">
              <wp:simplePos x="635" y="635"/>
              <wp:positionH relativeFrom="page">
                <wp:align>right</wp:align>
              </wp:positionH>
              <wp:positionV relativeFrom="page">
                <wp:align>top</wp:align>
              </wp:positionV>
              <wp:extent cx="1000760" cy="357505"/>
              <wp:effectExtent l="0" t="0" r="0" b="4445"/>
              <wp:wrapNone/>
              <wp:docPr id="1959896509" name="Text Box 1"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0760" cy="357505"/>
                      </a:xfrm>
                      <a:prstGeom prst="rect">
                        <a:avLst/>
                      </a:prstGeom>
                      <a:noFill/>
                      <a:ln>
                        <a:noFill/>
                      </a:ln>
                    </wps:spPr>
                    <wps:txbx>
                      <w:txbxContent>
                        <w:p w14:paraId="7328C755" w14:textId="77777777" w:rsidR="006D6FF0" w:rsidRPr="001D3178" w:rsidRDefault="006D6FF0" w:rsidP="001D3178">
                          <w:pPr>
                            <w:spacing w:after="0"/>
                            <w:rPr>
                              <w:rFonts w:ascii="Calibri" w:eastAsia="Calibri" w:hAnsi="Calibri" w:cs="Calibri"/>
                              <w:noProof/>
                              <w:color w:val="000000"/>
                              <w:sz w:val="20"/>
                              <w:szCs w:val="20"/>
                            </w:rPr>
                          </w:pPr>
                          <w:r w:rsidRPr="001D3178">
                            <w:rPr>
                              <w:rFonts w:ascii="Calibri" w:eastAsia="Calibri" w:hAnsi="Calibri" w:cs="Calibri"/>
                              <w:noProof/>
                              <w:color w:val="000000"/>
                              <w:sz w:val="20"/>
                              <w:szCs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a="http://schemas.openxmlformats.org/drawingml/2006/main" xmlns:a16="http://schemas.microsoft.com/office/drawing/2014/main" xmlns:aclsh="http://schemas.microsoft.com/office/drawing/2020/classificationShape" xmlns:w16cei="http://schemas.microsoft.com/office/word/2026/wordml/cei">
          <w:pict w14:anchorId="6A2653AC">
            <v:shapetype id="_x0000_t202" coordsize="21600,21600" o:spt="202" path="m,l,21600r21600,l21600,xe" w14:anchorId="3B66449A">
              <v:stroke joinstyle="miter"/>
              <v:path gradientshapeok="t" o:connecttype="rect"/>
            </v:shapetype>
            <v:shape id="Text Box 1" style="position:absolute;margin-left:27.6pt;margin-top:0;width:78.8pt;height:28.15pt;z-index:251658243;visibility:visible;mso-wrap-style:none;mso-wrap-distance-left:0;mso-wrap-distance-top:0;mso-wrap-distance-right:0;mso-wrap-distance-bottom:0;mso-position-horizontal:right;mso-position-horizontal-relative:page;mso-position-vertical:top;mso-position-vertical-relative:page;v-text-anchor:top" alt="INTERNAL USE"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">
              <v:textbox style="mso-fit-shape-to-text:t" inset="0,15pt,20pt,0">
                <w:txbxContent>
                  <w:p w:rsidRPr="001D3178" w:rsidR="006D6FF0" w:rsidP="001D3178" w:rsidRDefault="006D6FF0" w14:paraId="45AE4B89" w14:textId="77777777">
                    <w:pPr>
                      <w:spacing w:after="0"/>
                      <w:rPr>
                        <w:rFonts w:ascii="Calibri" w:hAnsi="Calibri" w:eastAsia="Calibri" w:cs="Calibri"/>
                        <w:noProof/>
                        <w:color w:val="000000"/>
                        <w:sz w:val="20"/>
                        <w:szCs w:val="20"/>
                      </w:rPr>
                    </w:pPr>
                    <w:r w:rsidRPr="001D3178">
                      <w:rPr>
                        <w:rFonts w:ascii="Calibri" w:hAnsi="Calibri" w:eastAsia="Calibri" w:cs="Calibri"/>
                        <w:noProof/>
                        <w:color w:val="000000"/>
                        <w:sz w:val="20"/>
                        <w:szCs w:val="20"/>
                      </w:rPr>
                      <w:t>INTERNAL USE</w:t>
                    </w:r>
                  </w:p>
                </w:txbxContent>
              </v:textbox>
              <w10:wrap anchorx="page" anchory="page"/>
            </v:shape>
          </w:pict>
        </mc:Fallback>
      </mc:AlternateContent>
    </w:r>
    <w:r w:rsidR="001D3178">
      <w:rPr>
        <w:noProof/>
      </w:rPr>
      <mc:AlternateContent>
        <mc:Choice Requires="wps">
          <w:drawing>
            <wp:anchor distT="0" distB="0" distL="0" distR="0" simplePos="0" relativeHeight="251658241" behindDoc="0" locked="0" layoutInCell="1" allowOverlap="1" wp14:anchorId="4D81AE7D" wp14:editId="01F01612">
              <wp:simplePos x="635" y="635"/>
              <wp:positionH relativeFrom="page">
                <wp:align>right</wp:align>
              </wp:positionH>
              <wp:positionV relativeFrom="page">
                <wp:align>top</wp:align>
              </wp:positionV>
              <wp:extent cx="1000760" cy="357505"/>
              <wp:effectExtent l="0" t="0" r="0" b="4445"/>
              <wp:wrapNone/>
              <wp:docPr id="546564016" name="Text Box 1"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0760" cy="357505"/>
                      </a:xfrm>
                      <a:prstGeom prst="rect">
                        <a:avLst/>
                      </a:prstGeom>
                      <a:noFill/>
                      <a:ln>
                        <a:noFill/>
                      </a:ln>
                    </wps:spPr>
                    <wps:txbx>
                      <w:txbxContent>
                        <w:p w14:paraId="470C8226" w14:textId="45E9BE3A" w:rsidR="001D3178" w:rsidRPr="001D3178" w:rsidRDefault="001D3178" w:rsidP="001D3178">
                          <w:pPr>
                            <w:spacing w:after="0"/>
                            <w:rPr>
                              <w:rFonts w:ascii="Calibri" w:eastAsia="Calibri" w:hAnsi="Calibri" w:cs="Calibri"/>
                              <w:noProof/>
                              <w:color w:val="000000"/>
                              <w:sz w:val="20"/>
                              <w:szCs w:val="20"/>
                            </w:rPr>
                          </w:pPr>
                          <w:r w:rsidRPr="001D3178">
                            <w:rPr>
                              <w:rFonts w:ascii="Calibri" w:eastAsia="Calibri" w:hAnsi="Calibri" w:cs="Calibri"/>
                              <w:noProof/>
                              <w:color w:val="000000"/>
                              <w:sz w:val="20"/>
                              <w:szCs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4D81AE7D" id="_x0000_t202" coordsize="21600,21600" o:spt="202" path="m,l,21600r21600,l21600,xe">
              <v:stroke joinstyle="miter"/>
              <v:path gradientshapeok="t" o:connecttype="rect"/>
            </v:shapetype>
            <v:shape id="_x0000_s1029" type="#_x0000_t202" alt="INTERNAL USE" style="position:absolute;margin-left:27.6pt;margin-top:0;width:78.8pt;height:28.1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" filled="f" stroked="f">
              <v:textbox style="mso-fit-shape-to-text:t" inset="0,15pt,20pt,0">
                <w:txbxContent>
                  <w:p w14:paraId="470C8226" w14:textId="45E9BE3A" w:rsidR="001D3178" w:rsidRPr="001D3178" w:rsidRDefault="001D3178" w:rsidP="001D3178">
                    <w:pPr>
                      <w:spacing w:after="0"/>
                      <w:rPr>
                        <w:rFonts w:ascii="Calibri" w:eastAsia="Calibri" w:hAnsi="Calibri" w:cs="Calibri"/>
                        <w:noProof/>
                        <w:color w:val="000000"/>
                        <w:sz w:val="20"/>
                        <w:szCs w:val="20"/>
                      </w:rPr>
                    </w:pPr>
                    <w:r w:rsidRPr="001D3178">
                      <w:rPr>
                        <w:rFonts w:ascii="Calibri" w:eastAsia="Calibri" w:hAnsi="Calibri" w:cs="Calibri"/>
                        <w:noProof/>
                        <w:color w:val="000000"/>
                        <w:sz w:val="20"/>
                        <w:szCs w:val="20"/>
                      </w:rPr>
                      <w:t>INTERNAL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2FD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515C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7A00C6"/>
    <w:multiLevelType w:val="multilevel"/>
    <w:tmpl w:val="CC4AC59E"/>
    <w:lvl w:ilvl="0">
      <w:start w:val="1"/>
      <w:numFmt w:val="decimal"/>
      <w:lvlText w:val="%1."/>
      <w:lvlJc w:val="left"/>
      <w:pPr>
        <w:ind w:left="360" w:hanging="360"/>
      </w:pPr>
      <w:rPr>
        <w:b/>
        <w:bCs/>
      </w:rPr>
    </w:lvl>
    <w:lvl w:ilvl="1">
      <w:start w:val="1"/>
      <w:numFmt w:val="decimal"/>
      <w:isLgl/>
      <w:lvlText w:val="%2."/>
      <w:lvlJc w:val="left"/>
      <w:pPr>
        <w:ind w:left="720" w:hanging="720"/>
      </w:pPr>
      <w:rPr>
        <w:rFonts w:ascii="Arial" w:eastAsia="Calibri" w:hAnsi="Arial" w:cs="Arial"/>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EE2FDF"/>
    <w:multiLevelType w:val="multilevel"/>
    <w:tmpl w:val="FAEA89E6"/>
    <w:lvl w:ilvl="0">
      <w:start w:val="2"/>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3255E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581C6A"/>
    <w:multiLevelType w:val="multilevel"/>
    <w:tmpl w:val="7422B3D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730329A"/>
    <w:multiLevelType w:val="multilevel"/>
    <w:tmpl w:val="36AAA81A"/>
    <w:lvl w:ilvl="0">
      <w:start w:val="1"/>
      <w:numFmt w:val="decimal"/>
      <w:lvlText w:val="%1."/>
      <w:lvlJc w:val="left"/>
      <w:pPr>
        <w:ind w:left="360" w:hanging="360"/>
      </w:pPr>
      <w:rPr>
        <w:rFonts w:hint="default"/>
      </w:rPr>
    </w:lvl>
    <w:lvl w:ilvl="1">
      <w:start w:val="1"/>
      <w:numFmt w:val="decimal"/>
      <w:lvlText w:val="%2."/>
      <w:lvlJc w:val="left"/>
      <w:pPr>
        <w:ind w:left="720" w:hanging="720"/>
      </w:pPr>
      <w:rPr>
        <w:rFonts w:ascii="Arial" w:eastAsia="Calibri" w:hAnsi="Arial" w:cs="Arial"/>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8F64A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0C60496"/>
    <w:multiLevelType w:val="multilevel"/>
    <w:tmpl w:val="4C129E6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79341BD"/>
    <w:multiLevelType w:val="multilevel"/>
    <w:tmpl w:val="8DCAFD00"/>
    <w:lvl w:ilvl="0">
      <w:start w:val="1"/>
      <w:numFmt w:val="decimal"/>
      <w:lvlText w:val="%1."/>
      <w:lvlJc w:val="left"/>
      <w:pPr>
        <w:ind w:left="360" w:hanging="360"/>
      </w:pPr>
      <w:rPr>
        <w:rFonts w:eastAsia="Calibri" w:hint="default"/>
        <w:b/>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3501585"/>
    <w:multiLevelType w:val="multilevel"/>
    <w:tmpl w:val="6A942F6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5DB3068"/>
    <w:multiLevelType w:val="hybridMultilevel"/>
    <w:tmpl w:val="AA6EEFA8"/>
    <w:lvl w:ilvl="0" w:tplc="DB980522">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79474168">
    <w:abstractNumId w:val="2"/>
  </w:num>
  <w:num w:numId="2" w16cid:durableId="1849370204">
    <w:abstractNumId w:val="7"/>
  </w:num>
  <w:num w:numId="3" w16cid:durableId="1237321447">
    <w:abstractNumId w:val="0"/>
  </w:num>
  <w:num w:numId="4" w16cid:durableId="398986707">
    <w:abstractNumId w:val="1"/>
  </w:num>
  <w:num w:numId="5" w16cid:durableId="99420644">
    <w:abstractNumId w:val="4"/>
  </w:num>
  <w:num w:numId="6" w16cid:durableId="1663000915">
    <w:abstractNumId w:val="6"/>
  </w:num>
  <w:num w:numId="7" w16cid:durableId="1472091512">
    <w:abstractNumId w:val="3"/>
  </w:num>
  <w:num w:numId="8" w16cid:durableId="197472093">
    <w:abstractNumId w:val="10"/>
  </w:num>
  <w:num w:numId="9" w16cid:durableId="580138172">
    <w:abstractNumId w:val="5"/>
  </w:num>
  <w:num w:numId="10" w16cid:durableId="1438716047">
    <w:abstractNumId w:val="8"/>
  </w:num>
  <w:num w:numId="11" w16cid:durableId="623659857">
    <w:abstractNumId w:val="9"/>
  </w:num>
  <w:num w:numId="12" w16cid:durableId="11010716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7E"/>
    <w:rsid w:val="00002C77"/>
    <w:rsid w:val="00013954"/>
    <w:rsid w:val="0002615D"/>
    <w:rsid w:val="000277F5"/>
    <w:rsid w:val="00027F94"/>
    <w:rsid w:val="00030435"/>
    <w:rsid w:val="00030A5D"/>
    <w:rsid w:val="00035AC6"/>
    <w:rsid w:val="00037983"/>
    <w:rsid w:val="00040F18"/>
    <w:rsid w:val="000453FB"/>
    <w:rsid w:val="0004701B"/>
    <w:rsid w:val="00050473"/>
    <w:rsid w:val="000566C4"/>
    <w:rsid w:val="000569D7"/>
    <w:rsid w:val="0006116B"/>
    <w:rsid w:val="000639A0"/>
    <w:rsid w:val="00066911"/>
    <w:rsid w:val="00067167"/>
    <w:rsid w:val="0007079F"/>
    <w:rsid w:val="00074499"/>
    <w:rsid w:val="00085D65"/>
    <w:rsid w:val="000931A4"/>
    <w:rsid w:val="00093517"/>
    <w:rsid w:val="00095D81"/>
    <w:rsid w:val="000B2743"/>
    <w:rsid w:val="000B766A"/>
    <w:rsid w:val="000C0068"/>
    <w:rsid w:val="000C1A16"/>
    <w:rsid w:val="000C2602"/>
    <w:rsid w:val="000C69D1"/>
    <w:rsid w:val="000C7307"/>
    <w:rsid w:val="000E0591"/>
    <w:rsid w:val="000E10F1"/>
    <w:rsid w:val="000E1D6F"/>
    <w:rsid w:val="000E2B23"/>
    <w:rsid w:val="000E5A4E"/>
    <w:rsid w:val="000E77E8"/>
    <w:rsid w:val="000F200C"/>
    <w:rsid w:val="0010264E"/>
    <w:rsid w:val="001034AA"/>
    <w:rsid w:val="001039B6"/>
    <w:rsid w:val="00105689"/>
    <w:rsid w:val="00106F99"/>
    <w:rsid w:val="00117406"/>
    <w:rsid w:val="001233B5"/>
    <w:rsid w:val="00130CB9"/>
    <w:rsid w:val="0013196F"/>
    <w:rsid w:val="00132492"/>
    <w:rsid w:val="00133370"/>
    <w:rsid w:val="00133731"/>
    <w:rsid w:val="0013467B"/>
    <w:rsid w:val="001354E9"/>
    <w:rsid w:val="00137D73"/>
    <w:rsid w:val="00145523"/>
    <w:rsid w:val="00155DB0"/>
    <w:rsid w:val="00155E0E"/>
    <w:rsid w:val="00157BAD"/>
    <w:rsid w:val="00160D85"/>
    <w:rsid w:val="00163815"/>
    <w:rsid w:val="0017118B"/>
    <w:rsid w:val="00173BEB"/>
    <w:rsid w:val="00174431"/>
    <w:rsid w:val="001748AC"/>
    <w:rsid w:val="0018075B"/>
    <w:rsid w:val="00182582"/>
    <w:rsid w:val="001836B7"/>
    <w:rsid w:val="00184A6C"/>
    <w:rsid w:val="001855AF"/>
    <w:rsid w:val="001902A0"/>
    <w:rsid w:val="001910EB"/>
    <w:rsid w:val="00197E16"/>
    <w:rsid w:val="001A2205"/>
    <w:rsid w:val="001A2A41"/>
    <w:rsid w:val="001A53D7"/>
    <w:rsid w:val="001A54D6"/>
    <w:rsid w:val="001A6191"/>
    <w:rsid w:val="001B25EF"/>
    <w:rsid w:val="001B3820"/>
    <w:rsid w:val="001B5F1A"/>
    <w:rsid w:val="001B7536"/>
    <w:rsid w:val="001C18B4"/>
    <w:rsid w:val="001C26FE"/>
    <w:rsid w:val="001C40B7"/>
    <w:rsid w:val="001D00C9"/>
    <w:rsid w:val="001D3178"/>
    <w:rsid w:val="001D7A1E"/>
    <w:rsid w:val="001E160D"/>
    <w:rsid w:val="001E2CCE"/>
    <w:rsid w:val="001F05DE"/>
    <w:rsid w:val="0020204B"/>
    <w:rsid w:val="00202B6A"/>
    <w:rsid w:val="00205E4E"/>
    <w:rsid w:val="00211D3F"/>
    <w:rsid w:val="0021377A"/>
    <w:rsid w:val="00223A39"/>
    <w:rsid w:val="0022549B"/>
    <w:rsid w:val="00234BDB"/>
    <w:rsid w:val="00235056"/>
    <w:rsid w:val="00240DD5"/>
    <w:rsid w:val="00244100"/>
    <w:rsid w:val="0025160C"/>
    <w:rsid w:val="00252690"/>
    <w:rsid w:val="00254401"/>
    <w:rsid w:val="00255C66"/>
    <w:rsid w:val="002563E7"/>
    <w:rsid w:val="002610C5"/>
    <w:rsid w:val="00261679"/>
    <w:rsid w:val="002616B0"/>
    <w:rsid w:val="00271CDC"/>
    <w:rsid w:val="00277977"/>
    <w:rsid w:val="00280627"/>
    <w:rsid w:val="0028455B"/>
    <w:rsid w:val="002865B6"/>
    <w:rsid w:val="002879FC"/>
    <w:rsid w:val="002937BA"/>
    <w:rsid w:val="002A10B6"/>
    <w:rsid w:val="002B1E14"/>
    <w:rsid w:val="002B2709"/>
    <w:rsid w:val="002B2DB4"/>
    <w:rsid w:val="002C016A"/>
    <w:rsid w:val="002C1FFF"/>
    <w:rsid w:val="002C5B6E"/>
    <w:rsid w:val="002C72A1"/>
    <w:rsid w:val="002C7864"/>
    <w:rsid w:val="002C7D25"/>
    <w:rsid w:val="002D17A1"/>
    <w:rsid w:val="002D6C2C"/>
    <w:rsid w:val="002E07B4"/>
    <w:rsid w:val="002E0AEE"/>
    <w:rsid w:val="002E4C86"/>
    <w:rsid w:val="002E6176"/>
    <w:rsid w:val="002F0549"/>
    <w:rsid w:val="002F0EA4"/>
    <w:rsid w:val="002F1C02"/>
    <w:rsid w:val="002F2E07"/>
    <w:rsid w:val="002F4F7C"/>
    <w:rsid w:val="002F68A0"/>
    <w:rsid w:val="003026FD"/>
    <w:rsid w:val="00302FF6"/>
    <w:rsid w:val="003065A1"/>
    <w:rsid w:val="00307CC3"/>
    <w:rsid w:val="0031115B"/>
    <w:rsid w:val="00312348"/>
    <w:rsid w:val="003139B0"/>
    <w:rsid w:val="00314F48"/>
    <w:rsid w:val="00316B7D"/>
    <w:rsid w:val="003223E3"/>
    <w:rsid w:val="00332D5A"/>
    <w:rsid w:val="0033355A"/>
    <w:rsid w:val="003340B8"/>
    <w:rsid w:val="00336063"/>
    <w:rsid w:val="00336E92"/>
    <w:rsid w:val="00341EE9"/>
    <w:rsid w:val="00342568"/>
    <w:rsid w:val="00343EFA"/>
    <w:rsid w:val="00343F7D"/>
    <w:rsid w:val="00346453"/>
    <w:rsid w:val="003535BB"/>
    <w:rsid w:val="0035480F"/>
    <w:rsid w:val="00355DF4"/>
    <w:rsid w:val="00360078"/>
    <w:rsid w:val="00365D35"/>
    <w:rsid w:val="00366403"/>
    <w:rsid w:val="003675BC"/>
    <w:rsid w:val="00372617"/>
    <w:rsid w:val="00376C93"/>
    <w:rsid w:val="0038161F"/>
    <w:rsid w:val="00381D22"/>
    <w:rsid w:val="00386CA0"/>
    <w:rsid w:val="00390EBC"/>
    <w:rsid w:val="00394DA8"/>
    <w:rsid w:val="003A7A8B"/>
    <w:rsid w:val="003B1063"/>
    <w:rsid w:val="003B277D"/>
    <w:rsid w:val="003B327E"/>
    <w:rsid w:val="003B4FBC"/>
    <w:rsid w:val="003B5CB7"/>
    <w:rsid w:val="003B7B3D"/>
    <w:rsid w:val="003B7B75"/>
    <w:rsid w:val="003C5067"/>
    <w:rsid w:val="003D0F2B"/>
    <w:rsid w:val="003D1E82"/>
    <w:rsid w:val="003E0DA7"/>
    <w:rsid w:val="003E180C"/>
    <w:rsid w:val="003E21AF"/>
    <w:rsid w:val="003E3B0D"/>
    <w:rsid w:val="003F2D64"/>
    <w:rsid w:val="003F5E8A"/>
    <w:rsid w:val="003F6226"/>
    <w:rsid w:val="003F6432"/>
    <w:rsid w:val="00401C69"/>
    <w:rsid w:val="004076E4"/>
    <w:rsid w:val="00411FFB"/>
    <w:rsid w:val="004134E7"/>
    <w:rsid w:val="00417D40"/>
    <w:rsid w:val="00421352"/>
    <w:rsid w:val="00427377"/>
    <w:rsid w:val="0044396A"/>
    <w:rsid w:val="004450DF"/>
    <w:rsid w:val="0044524F"/>
    <w:rsid w:val="00451439"/>
    <w:rsid w:val="004519B5"/>
    <w:rsid w:val="00454857"/>
    <w:rsid w:val="0045555F"/>
    <w:rsid w:val="00457232"/>
    <w:rsid w:val="0046261C"/>
    <w:rsid w:val="00462F00"/>
    <w:rsid w:val="0046330D"/>
    <w:rsid w:val="004732F0"/>
    <w:rsid w:val="004733AA"/>
    <w:rsid w:val="004736F9"/>
    <w:rsid w:val="004743C7"/>
    <w:rsid w:val="004775BB"/>
    <w:rsid w:val="00482C30"/>
    <w:rsid w:val="00484469"/>
    <w:rsid w:val="00485297"/>
    <w:rsid w:val="00487E56"/>
    <w:rsid w:val="00487F6C"/>
    <w:rsid w:val="00490D8F"/>
    <w:rsid w:val="0049688D"/>
    <w:rsid w:val="004A27BC"/>
    <w:rsid w:val="004A4951"/>
    <w:rsid w:val="004A5406"/>
    <w:rsid w:val="004A6094"/>
    <w:rsid w:val="004A71DB"/>
    <w:rsid w:val="004C0B08"/>
    <w:rsid w:val="004C11CA"/>
    <w:rsid w:val="004C581F"/>
    <w:rsid w:val="004C7958"/>
    <w:rsid w:val="004D6B52"/>
    <w:rsid w:val="004E328E"/>
    <w:rsid w:val="004E3FF8"/>
    <w:rsid w:val="004E6472"/>
    <w:rsid w:val="004E6564"/>
    <w:rsid w:val="004E7763"/>
    <w:rsid w:val="004F10FB"/>
    <w:rsid w:val="004F1254"/>
    <w:rsid w:val="004F5635"/>
    <w:rsid w:val="00503478"/>
    <w:rsid w:val="00507656"/>
    <w:rsid w:val="0051118F"/>
    <w:rsid w:val="00517179"/>
    <w:rsid w:val="005179C5"/>
    <w:rsid w:val="00522306"/>
    <w:rsid w:val="00524696"/>
    <w:rsid w:val="00527A62"/>
    <w:rsid w:val="005327AA"/>
    <w:rsid w:val="00533911"/>
    <w:rsid w:val="005401A6"/>
    <w:rsid w:val="00543B17"/>
    <w:rsid w:val="0054474F"/>
    <w:rsid w:val="00557EF6"/>
    <w:rsid w:val="005623A9"/>
    <w:rsid w:val="0056702A"/>
    <w:rsid w:val="00567647"/>
    <w:rsid w:val="005706A3"/>
    <w:rsid w:val="00573B46"/>
    <w:rsid w:val="00574D36"/>
    <w:rsid w:val="00582619"/>
    <w:rsid w:val="0058326D"/>
    <w:rsid w:val="005834D3"/>
    <w:rsid w:val="00583A9A"/>
    <w:rsid w:val="00585B53"/>
    <w:rsid w:val="00591D16"/>
    <w:rsid w:val="00593F79"/>
    <w:rsid w:val="00594007"/>
    <w:rsid w:val="005947D7"/>
    <w:rsid w:val="00596640"/>
    <w:rsid w:val="00597EE9"/>
    <w:rsid w:val="005A19D6"/>
    <w:rsid w:val="005A3F93"/>
    <w:rsid w:val="005B1A78"/>
    <w:rsid w:val="005B55EF"/>
    <w:rsid w:val="005D1EB0"/>
    <w:rsid w:val="005D2468"/>
    <w:rsid w:val="005D2D6E"/>
    <w:rsid w:val="005D5F07"/>
    <w:rsid w:val="005D6141"/>
    <w:rsid w:val="005D6511"/>
    <w:rsid w:val="005E00F6"/>
    <w:rsid w:val="005E2E0A"/>
    <w:rsid w:val="005E31B5"/>
    <w:rsid w:val="005E3EEC"/>
    <w:rsid w:val="005E73D4"/>
    <w:rsid w:val="005E7CFF"/>
    <w:rsid w:val="005F048C"/>
    <w:rsid w:val="005F4103"/>
    <w:rsid w:val="005F56E2"/>
    <w:rsid w:val="005F634B"/>
    <w:rsid w:val="00600782"/>
    <w:rsid w:val="006018B1"/>
    <w:rsid w:val="00605808"/>
    <w:rsid w:val="00605935"/>
    <w:rsid w:val="00610A78"/>
    <w:rsid w:val="006117C0"/>
    <w:rsid w:val="006117E2"/>
    <w:rsid w:val="00612269"/>
    <w:rsid w:val="00615694"/>
    <w:rsid w:val="00615B39"/>
    <w:rsid w:val="00616264"/>
    <w:rsid w:val="0062297E"/>
    <w:rsid w:val="006240E2"/>
    <w:rsid w:val="0062567C"/>
    <w:rsid w:val="0063273F"/>
    <w:rsid w:val="00641820"/>
    <w:rsid w:val="00641F91"/>
    <w:rsid w:val="00642CEA"/>
    <w:rsid w:val="00646E84"/>
    <w:rsid w:val="006578E6"/>
    <w:rsid w:val="00660AE1"/>
    <w:rsid w:val="00661020"/>
    <w:rsid w:val="00667C95"/>
    <w:rsid w:val="00670E55"/>
    <w:rsid w:val="006721BB"/>
    <w:rsid w:val="006744A2"/>
    <w:rsid w:val="0067459D"/>
    <w:rsid w:val="00680108"/>
    <w:rsid w:val="00681E06"/>
    <w:rsid w:val="0068207E"/>
    <w:rsid w:val="00683A62"/>
    <w:rsid w:val="00683AFC"/>
    <w:rsid w:val="0068544E"/>
    <w:rsid w:val="006858B9"/>
    <w:rsid w:val="00685B14"/>
    <w:rsid w:val="00696250"/>
    <w:rsid w:val="006A5ACA"/>
    <w:rsid w:val="006B006D"/>
    <w:rsid w:val="006B4728"/>
    <w:rsid w:val="006B5CFC"/>
    <w:rsid w:val="006C4378"/>
    <w:rsid w:val="006D0A9C"/>
    <w:rsid w:val="006D1449"/>
    <w:rsid w:val="006D3C47"/>
    <w:rsid w:val="006D6CF4"/>
    <w:rsid w:val="006D6FF0"/>
    <w:rsid w:val="006E2A29"/>
    <w:rsid w:val="006E3C7B"/>
    <w:rsid w:val="006F2DA1"/>
    <w:rsid w:val="006F337A"/>
    <w:rsid w:val="006F3439"/>
    <w:rsid w:val="006F45B2"/>
    <w:rsid w:val="00701178"/>
    <w:rsid w:val="00701CB8"/>
    <w:rsid w:val="007048FF"/>
    <w:rsid w:val="00705119"/>
    <w:rsid w:val="007123AA"/>
    <w:rsid w:val="00714A9E"/>
    <w:rsid w:val="00717400"/>
    <w:rsid w:val="00721D0C"/>
    <w:rsid w:val="00722F5A"/>
    <w:rsid w:val="0073128B"/>
    <w:rsid w:val="007321A8"/>
    <w:rsid w:val="00734131"/>
    <w:rsid w:val="007348EA"/>
    <w:rsid w:val="00741A20"/>
    <w:rsid w:val="00742454"/>
    <w:rsid w:val="007435CD"/>
    <w:rsid w:val="00743C27"/>
    <w:rsid w:val="007440CC"/>
    <w:rsid w:val="007512A1"/>
    <w:rsid w:val="00754738"/>
    <w:rsid w:val="007607AC"/>
    <w:rsid w:val="007618EF"/>
    <w:rsid w:val="0076256A"/>
    <w:rsid w:val="00772386"/>
    <w:rsid w:val="00773E63"/>
    <w:rsid w:val="0077416A"/>
    <w:rsid w:val="00774D8C"/>
    <w:rsid w:val="00783FDB"/>
    <w:rsid w:val="00784A91"/>
    <w:rsid w:val="007A1BAB"/>
    <w:rsid w:val="007A28A1"/>
    <w:rsid w:val="007B12B4"/>
    <w:rsid w:val="007B1DCD"/>
    <w:rsid w:val="007B624E"/>
    <w:rsid w:val="007B751B"/>
    <w:rsid w:val="007C0FA2"/>
    <w:rsid w:val="007C1438"/>
    <w:rsid w:val="007C4686"/>
    <w:rsid w:val="007C6146"/>
    <w:rsid w:val="007C7C55"/>
    <w:rsid w:val="007D127B"/>
    <w:rsid w:val="007D2343"/>
    <w:rsid w:val="007D3857"/>
    <w:rsid w:val="007D6BFA"/>
    <w:rsid w:val="007E298D"/>
    <w:rsid w:val="007E466C"/>
    <w:rsid w:val="007E6271"/>
    <w:rsid w:val="007E7988"/>
    <w:rsid w:val="007F12D0"/>
    <w:rsid w:val="007F2C63"/>
    <w:rsid w:val="007F41E8"/>
    <w:rsid w:val="008155B2"/>
    <w:rsid w:val="00816DA4"/>
    <w:rsid w:val="008212F9"/>
    <w:rsid w:val="008217E6"/>
    <w:rsid w:val="00821C43"/>
    <w:rsid w:val="00821D5A"/>
    <w:rsid w:val="00823158"/>
    <w:rsid w:val="00827172"/>
    <w:rsid w:val="008279FD"/>
    <w:rsid w:val="0083241A"/>
    <w:rsid w:val="00834189"/>
    <w:rsid w:val="00836821"/>
    <w:rsid w:val="00840EF3"/>
    <w:rsid w:val="00842B42"/>
    <w:rsid w:val="008438EC"/>
    <w:rsid w:val="00845396"/>
    <w:rsid w:val="008501BE"/>
    <w:rsid w:val="00855BAE"/>
    <w:rsid w:val="00861524"/>
    <w:rsid w:val="00867B8B"/>
    <w:rsid w:val="00870FEE"/>
    <w:rsid w:val="00872FE8"/>
    <w:rsid w:val="00874039"/>
    <w:rsid w:val="00875CEB"/>
    <w:rsid w:val="00885592"/>
    <w:rsid w:val="008873E8"/>
    <w:rsid w:val="00887997"/>
    <w:rsid w:val="00887C3D"/>
    <w:rsid w:val="0089145E"/>
    <w:rsid w:val="00891944"/>
    <w:rsid w:val="00892ECF"/>
    <w:rsid w:val="008948C5"/>
    <w:rsid w:val="00895947"/>
    <w:rsid w:val="00896B8D"/>
    <w:rsid w:val="008A595B"/>
    <w:rsid w:val="008B4F91"/>
    <w:rsid w:val="008C3F2F"/>
    <w:rsid w:val="008C63E3"/>
    <w:rsid w:val="008C764E"/>
    <w:rsid w:val="008D051E"/>
    <w:rsid w:val="008D0D4F"/>
    <w:rsid w:val="008D2BBB"/>
    <w:rsid w:val="008F2555"/>
    <w:rsid w:val="008F5AA7"/>
    <w:rsid w:val="008F66CC"/>
    <w:rsid w:val="008F72CF"/>
    <w:rsid w:val="009031E8"/>
    <w:rsid w:val="00904554"/>
    <w:rsid w:val="00904DA1"/>
    <w:rsid w:val="00913041"/>
    <w:rsid w:val="00917BC8"/>
    <w:rsid w:val="00923B3A"/>
    <w:rsid w:val="00927462"/>
    <w:rsid w:val="00927DDC"/>
    <w:rsid w:val="00933C79"/>
    <w:rsid w:val="0093663B"/>
    <w:rsid w:val="00936B7E"/>
    <w:rsid w:val="009405C6"/>
    <w:rsid w:val="00950CBF"/>
    <w:rsid w:val="0095468A"/>
    <w:rsid w:val="009549B8"/>
    <w:rsid w:val="009600C6"/>
    <w:rsid w:val="009631E4"/>
    <w:rsid w:val="00964349"/>
    <w:rsid w:val="009649BB"/>
    <w:rsid w:val="00964EF4"/>
    <w:rsid w:val="00964F7A"/>
    <w:rsid w:val="00965576"/>
    <w:rsid w:val="009666E2"/>
    <w:rsid w:val="009711C4"/>
    <w:rsid w:val="00971C7D"/>
    <w:rsid w:val="00973FE8"/>
    <w:rsid w:val="00977677"/>
    <w:rsid w:val="00982019"/>
    <w:rsid w:val="00992B87"/>
    <w:rsid w:val="00993D32"/>
    <w:rsid w:val="0099453E"/>
    <w:rsid w:val="00995B87"/>
    <w:rsid w:val="00996ECD"/>
    <w:rsid w:val="009A57B1"/>
    <w:rsid w:val="009B2586"/>
    <w:rsid w:val="009C0568"/>
    <w:rsid w:val="009D145D"/>
    <w:rsid w:val="009D2626"/>
    <w:rsid w:val="009D4918"/>
    <w:rsid w:val="009D6004"/>
    <w:rsid w:val="009E3669"/>
    <w:rsid w:val="009E4064"/>
    <w:rsid w:val="009F1E96"/>
    <w:rsid w:val="009F5DAD"/>
    <w:rsid w:val="00A065E4"/>
    <w:rsid w:val="00A06A83"/>
    <w:rsid w:val="00A1123E"/>
    <w:rsid w:val="00A13681"/>
    <w:rsid w:val="00A139C2"/>
    <w:rsid w:val="00A14A18"/>
    <w:rsid w:val="00A1572D"/>
    <w:rsid w:val="00A15D47"/>
    <w:rsid w:val="00A160BF"/>
    <w:rsid w:val="00A17F9F"/>
    <w:rsid w:val="00A20F68"/>
    <w:rsid w:val="00A21B3A"/>
    <w:rsid w:val="00A22943"/>
    <w:rsid w:val="00A33805"/>
    <w:rsid w:val="00A377E4"/>
    <w:rsid w:val="00A4794F"/>
    <w:rsid w:val="00A47FA3"/>
    <w:rsid w:val="00A51B79"/>
    <w:rsid w:val="00A65A46"/>
    <w:rsid w:val="00A66146"/>
    <w:rsid w:val="00A76E86"/>
    <w:rsid w:val="00A776F2"/>
    <w:rsid w:val="00A803ED"/>
    <w:rsid w:val="00A80E1D"/>
    <w:rsid w:val="00A83E06"/>
    <w:rsid w:val="00A84D37"/>
    <w:rsid w:val="00A90474"/>
    <w:rsid w:val="00A93A83"/>
    <w:rsid w:val="00A947B7"/>
    <w:rsid w:val="00A952CF"/>
    <w:rsid w:val="00A95931"/>
    <w:rsid w:val="00A96407"/>
    <w:rsid w:val="00A96553"/>
    <w:rsid w:val="00AA200E"/>
    <w:rsid w:val="00AA481E"/>
    <w:rsid w:val="00AA7A6C"/>
    <w:rsid w:val="00AB17B3"/>
    <w:rsid w:val="00AD26DB"/>
    <w:rsid w:val="00AD275F"/>
    <w:rsid w:val="00AD42AD"/>
    <w:rsid w:val="00AD49A3"/>
    <w:rsid w:val="00AD625A"/>
    <w:rsid w:val="00AE4A38"/>
    <w:rsid w:val="00AE4FF5"/>
    <w:rsid w:val="00B011F8"/>
    <w:rsid w:val="00B012BC"/>
    <w:rsid w:val="00B01797"/>
    <w:rsid w:val="00B03549"/>
    <w:rsid w:val="00B035E6"/>
    <w:rsid w:val="00B119ED"/>
    <w:rsid w:val="00B11BFE"/>
    <w:rsid w:val="00B20402"/>
    <w:rsid w:val="00B23774"/>
    <w:rsid w:val="00B23DA0"/>
    <w:rsid w:val="00B23E4F"/>
    <w:rsid w:val="00B24904"/>
    <w:rsid w:val="00B24BC1"/>
    <w:rsid w:val="00B30C32"/>
    <w:rsid w:val="00B31B5A"/>
    <w:rsid w:val="00B32147"/>
    <w:rsid w:val="00B40635"/>
    <w:rsid w:val="00B428E0"/>
    <w:rsid w:val="00B442CC"/>
    <w:rsid w:val="00B44580"/>
    <w:rsid w:val="00B4628D"/>
    <w:rsid w:val="00B47B6C"/>
    <w:rsid w:val="00B61DEB"/>
    <w:rsid w:val="00B62C01"/>
    <w:rsid w:val="00B6640C"/>
    <w:rsid w:val="00B72FCA"/>
    <w:rsid w:val="00B80966"/>
    <w:rsid w:val="00B80E5D"/>
    <w:rsid w:val="00B82D3E"/>
    <w:rsid w:val="00B8387B"/>
    <w:rsid w:val="00B83BCA"/>
    <w:rsid w:val="00B86FFA"/>
    <w:rsid w:val="00B91F09"/>
    <w:rsid w:val="00B92386"/>
    <w:rsid w:val="00B96711"/>
    <w:rsid w:val="00B96C05"/>
    <w:rsid w:val="00BA6BD7"/>
    <w:rsid w:val="00BA6F3B"/>
    <w:rsid w:val="00BB4118"/>
    <w:rsid w:val="00BB57B1"/>
    <w:rsid w:val="00BB7603"/>
    <w:rsid w:val="00BC0743"/>
    <w:rsid w:val="00BC28F2"/>
    <w:rsid w:val="00BC2F96"/>
    <w:rsid w:val="00BC4357"/>
    <w:rsid w:val="00BC5BA4"/>
    <w:rsid w:val="00BC706B"/>
    <w:rsid w:val="00BC7E73"/>
    <w:rsid w:val="00BD3622"/>
    <w:rsid w:val="00BD52D8"/>
    <w:rsid w:val="00BD73FB"/>
    <w:rsid w:val="00BE0BB1"/>
    <w:rsid w:val="00BE1180"/>
    <w:rsid w:val="00BE4F19"/>
    <w:rsid w:val="00BE6810"/>
    <w:rsid w:val="00BF2CB6"/>
    <w:rsid w:val="00BF3282"/>
    <w:rsid w:val="00BF3E05"/>
    <w:rsid w:val="00C01B73"/>
    <w:rsid w:val="00C05216"/>
    <w:rsid w:val="00C05CF2"/>
    <w:rsid w:val="00C062F3"/>
    <w:rsid w:val="00C0663F"/>
    <w:rsid w:val="00C1101B"/>
    <w:rsid w:val="00C1771F"/>
    <w:rsid w:val="00C227AC"/>
    <w:rsid w:val="00C24465"/>
    <w:rsid w:val="00C2584C"/>
    <w:rsid w:val="00C309F8"/>
    <w:rsid w:val="00C330AA"/>
    <w:rsid w:val="00C34A43"/>
    <w:rsid w:val="00C34D78"/>
    <w:rsid w:val="00C446CA"/>
    <w:rsid w:val="00C54ED1"/>
    <w:rsid w:val="00C55A30"/>
    <w:rsid w:val="00C56E26"/>
    <w:rsid w:val="00C628CA"/>
    <w:rsid w:val="00C63BE9"/>
    <w:rsid w:val="00C6468F"/>
    <w:rsid w:val="00C64B2D"/>
    <w:rsid w:val="00C64E15"/>
    <w:rsid w:val="00C67E1C"/>
    <w:rsid w:val="00C71D75"/>
    <w:rsid w:val="00C74D39"/>
    <w:rsid w:val="00C81E09"/>
    <w:rsid w:val="00C9144E"/>
    <w:rsid w:val="00C91E5F"/>
    <w:rsid w:val="00C92297"/>
    <w:rsid w:val="00C93BE0"/>
    <w:rsid w:val="00C96DD4"/>
    <w:rsid w:val="00CA3004"/>
    <w:rsid w:val="00CA302A"/>
    <w:rsid w:val="00CA3AFA"/>
    <w:rsid w:val="00CA764E"/>
    <w:rsid w:val="00CB05E4"/>
    <w:rsid w:val="00CB5BA4"/>
    <w:rsid w:val="00CB5C89"/>
    <w:rsid w:val="00CB5E75"/>
    <w:rsid w:val="00CC52F4"/>
    <w:rsid w:val="00CC583E"/>
    <w:rsid w:val="00CC7405"/>
    <w:rsid w:val="00CD21BD"/>
    <w:rsid w:val="00CD35B0"/>
    <w:rsid w:val="00CE283B"/>
    <w:rsid w:val="00CE3C97"/>
    <w:rsid w:val="00CE7332"/>
    <w:rsid w:val="00CF1776"/>
    <w:rsid w:val="00CF5B0E"/>
    <w:rsid w:val="00CF60EE"/>
    <w:rsid w:val="00D019DA"/>
    <w:rsid w:val="00D0287D"/>
    <w:rsid w:val="00D028E1"/>
    <w:rsid w:val="00D05B63"/>
    <w:rsid w:val="00D07E84"/>
    <w:rsid w:val="00D100FE"/>
    <w:rsid w:val="00D10B29"/>
    <w:rsid w:val="00D10FC8"/>
    <w:rsid w:val="00D12AAF"/>
    <w:rsid w:val="00D1436F"/>
    <w:rsid w:val="00D16F11"/>
    <w:rsid w:val="00D20DD8"/>
    <w:rsid w:val="00D212FE"/>
    <w:rsid w:val="00D24460"/>
    <w:rsid w:val="00D25CF6"/>
    <w:rsid w:val="00D30D53"/>
    <w:rsid w:val="00D31941"/>
    <w:rsid w:val="00D32192"/>
    <w:rsid w:val="00D32869"/>
    <w:rsid w:val="00D3479D"/>
    <w:rsid w:val="00D372B3"/>
    <w:rsid w:val="00D40748"/>
    <w:rsid w:val="00D44AB5"/>
    <w:rsid w:val="00D46E31"/>
    <w:rsid w:val="00D51CD0"/>
    <w:rsid w:val="00D573BB"/>
    <w:rsid w:val="00D57FAB"/>
    <w:rsid w:val="00D634F0"/>
    <w:rsid w:val="00D65283"/>
    <w:rsid w:val="00D76BB3"/>
    <w:rsid w:val="00D83B69"/>
    <w:rsid w:val="00D945F9"/>
    <w:rsid w:val="00DA3134"/>
    <w:rsid w:val="00DA672A"/>
    <w:rsid w:val="00DA7313"/>
    <w:rsid w:val="00DB01FA"/>
    <w:rsid w:val="00DB3B87"/>
    <w:rsid w:val="00DB3C4A"/>
    <w:rsid w:val="00DB476D"/>
    <w:rsid w:val="00DB7262"/>
    <w:rsid w:val="00DC129E"/>
    <w:rsid w:val="00DC632C"/>
    <w:rsid w:val="00DD010B"/>
    <w:rsid w:val="00DD0DE3"/>
    <w:rsid w:val="00DD15B5"/>
    <w:rsid w:val="00DD638E"/>
    <w:rsid w:val="00DE079B"/>
    <w:rsid w:val="00DE089B"/>
    <w:rsid w:val="00DE2739"/>
    <w:rsid w:val="00DE34E1"/>
    <w:rsid w:val="00DF24F5"/>
    <w:rsid w:val="00DF6C55"/>
    <w:rsid w:val="00E008C2"/>
    <w:rsid w:val="00E03D62"/>
    <w:rsid w:val="00E061BC"/>
    <w:rsid w:val="00E07081"/>
    <w:rsid w:val="00E107DF"/>
    <w:rsid w:val="00E15B55"/>
    <w:rsid w:val="00E203BD"/>
    <w:rsid w:val="00E24828"/>
    <w:rsid w:val="00E25363"/>
    <w:rsid w:val="00E26556"/>
    <w:rsid w:val="00E32FF1"/>
    <w:rsid w:val="00E330FB"/>
    <w:rsid w:val="00E33DB8"/>
    <w:rsid w:val="00E34DA7"/>
    <w:rsid w:val="00E410AD"/>
    <w:rsid w:val="00E41E7A"/>
    <w:rsid w:val="00E43C47"/>
    <w:rsid w:val="00E45D30"/>
    <w:rsid w:val="00E55EEB"/>
    <w:rsid w:val="00E560A6"/>
    <w:rsid w:val="00E5722A"/>
    <w:rsid w:val="00E60C35"/>
    <w:rsid w:val="00E646E2"/>
    <w:rsid w:val="00E64F69"/>
    <w:rsid w:val="00E65B67"/>
    <w:rsid w:val="00E66B71"/>
    <w:rsid w:val="00E67600"/>
    <w:rsid w:val="00E73D74"/>
    <w:rsid w:val="00E74BD4"/>
    <w:rsid w:val="00E74D48"/>
    <w:rsid w:val="00E76950"/>
    <w:rsid w:val="00E8103A"/>
    <w:rsid w:val="00E81B3F"/>
    <w:rsid w:val="00E92C74"/>
    <w:rsid w:val="00E953A9"/>
    <w:rsid w:val="00EA04FA"/>
    <w:rsid w:val="00EA3B28"/>
    <w:rsid w:val="00EA51E7"/>
    <w:rsid w:val="00EA5B49"/>
    <w:rsid w:val="00EA651C"/>
    <w:rsid w:val="00EB294F"/>
    <w:rsid w:val="00EB2FA9"/>
    <w:rsid w:val="00EB391E"/>
    <w:rsid w:val="00EC03EC"/>
    <w:rsid w:val="00EC1F43"/>
    <w:rsid w:val="00EC3216"/>
    <w:rsid w:val="00EC3545"/>
    <w:rsid w:val="00ED0715"/>
    <w:rsid w:val="00ED5B54"/>
    <w:rsid w:val="00ED7C0E"/>
    <w:rsid w:val="00EE0E22"/>
    <w:rsid w:val="00EE2A19"/>
    <w:rsid w:val="00EE7F80"/>
    <w:rsid w:val="00EF3B08"/>
    <w:rsid w:val="00EF3DD1"/>
    <w:rsid w:val="00EF4458"/>
    <w:rsid w:val="00EF63E1"/>
    <w:rsid w:val="00EF6E6D"/>
    <w:rsid w:val="00EF759A"/>
    <w:rsid w:val="00EF7838"/>
    <w:rsid w:val="00EF7FAD"/>
    <w:rsid w:val="00F00137"/>
    <w:rsid w:val="00F059F0"/>
    <w:rsid w:val="00F05D53"/>
    <w:rsid w:val="00F06ABA"/>
    <w:rsid w:val="00F102E7"/>
    <w:rsid w:val="00F107FA"/>
    <w:rsid w:val="00F13441"/>
    <w:rsid w:val="00F21032"/>
    <w:rsid w:val="00F21117"/>
    <w:rsid w:val="00F246FA"/>
    <w:rsid w:val="00F24919"/>
    <w:rsid w:val="00F25806"/>
    <w:rsid w:val="00F27C1B"/>
    <w:rsid w:val="00F36A07"/>
    <w:rsid w:val="00F3779C"/>
    <w:rsid w:val="00F417AC"/>
    <w:rsid w:val="00F42368"/>
    <w:rsid w:val="00F45D1B"/>
    <w:rsid w:val="00F507D5"/>
    <w:rsid w:val="00F603E7"/>
    <w:rsid w:val="00F63C9B"/>
    <w:rsid w:val="00F661EE"/>
    <w:rsid w:val="00F66C3E"/>
    <w:rsid w:val="00F67AE9"/>
    <w:rsid w:val="00F74E84"/>
    <w:rsid w:val="00F75746"/>
    <w:rsid w:val="00F77510"/>
    <w:rsid w:val="00F81C08"/>
    <w:rsid w:val="00F83690"/>
    <w:rsid w:val="00F87863"/>
    <w:rsid w:val="00F91908"/>
    <w:rsid w:val="00F94D83"/>
    <w:rsid w:val="00F951BB"/>
    <w:rsid w:val="00F95DD7"/>
    <w:rsid w:val="00F9672D"/>
    <w:rsid w:val="00FA1321"/>
    <w:rsid w:val="00FA2367"/>
    <w:rsid w:val="00FA72C0"/>
    <w:rsid w:val="00FA7B93"/>
    <w:rsid w:val="00FB1FDF"/>
    <w:rsid w:val="00FB332F"/>
    <w:rsid w:val="00FB39E0"/>
    <w:rsid w:val="00FB67EE"/>
    <w:rsid w:val="00FB6C92"/>
    <w:rsid w:val="00FB747F"/>
    <w:rsid w:val="00FC1E77"/>
    <w:rsid w:val="00FC2816"/>
    <w:rsid w:val="00FC301F"/>
    <w:rsid w:val="00FC6353"/>
    <w:rsid w:val="00FD0796"/>
    <w:rsid w:val="00FD0EA9"/>
    <w:rsid w:val="00FD2DC2"/>
    <w:rsid w:val="00FD2FAF"/>
    <w:rsid w:val="00FD5B01"/>
    <w:rsid w:val="00FD6163"/>
    <w:rsid w:val="00FD6565"/>
    <w:rsid w:val="00FE0CAA"/>
    <w:rsid w:val="00FE10EF"/>
    <w:rsid w:val="00FE5447"/>
    <w:rsid w:val="00FE55CA"/>
    <w:rsid w:val="00FE625D"/>
    <w:rsid w:val="00FE6670"/>
    <w:rsid w:val="00FE683B"/>
    <w:rsid w:val="00FF4A3E"/>
    <w:rsid w:val="00FF77EA"/>
    <w:rsid w:val="01DA6AFB"/>
    <w:rsid w:val="047D1FDB"/>
    <w:rsid w:val="04FD6E40"/>
    <w:rsid w:val="057D5224"/>
    <w:rsid w:val="095D73B4"/>
    <w:rsid w:val="09E93643"/>
    <w:rsid w:val="0C69FAD1"/>
    <w:rsid w:val="0C712E9C"/>
    <w:rsid w:val="0D3CCE8C"/>
    <w:rsid w:val="0E59E8BF"/>
    <w:rsid w:val="0E5AE9B8"/>
    <w:rsid w:val="0EE0B6BE"/>
    <w:rsid w:val="0F608473"/>
    <w:rsid w:val="0FCDD60E"/>
    <w:rsid w:val="128E0BB7"/>
    <w:rsid w:val="13AEEF18"/>
    <w:rsid w:val="153CB0D9"/>
    <w:rsid w:val="15FFC717"/>
    <w:rsid w:val="1793C38F"/>
    <w:rsid w:val="179A12C4"/>
    <w:rsid w:val="17AC3581"/>
    <w:rsid w:val="17E0EF84"/>
    <w:rsid w:val="18499607"/>
    <w:rsid w:val="193C065D"/>
    <w:rsid w:val="19BB93ED"/>
    <w:rsid w:val="19EE0A37"/>
    <w:rsid w:val="1A3E564C"/>
    <w:rsid w:val="1AECE1E4"/>
    <w:rsid w:val="1C255B12"/>
    <w:rsid w:val="1CE5CF36"/>
    <w:rsid w:val="1DC05496"/>
    <w:rsid w:val="1DE60621"/>
    <w:rsid w:val="1F46E235"/>
    <w:rsid w:val="223DCB17"/>
    <w:rsid w:val="263F4B4E"/>
    <w:rsid w:val="2884D607"/>
    <w:rsid w:val="29DD1296"/>
    <w:rsid w:val="2AB439EB"/>
    <w:rsid w:val="2B7CD473"/>
    <w:rsid w:val="2B92D67D"/>
    <w:rsid w:val="2C597EBC"/>
    <w:rsid w:val="2DF16FDC"/>
    <w:rsid w:val="2E37BBAA"/>
    <w:rsid w:val="2EE2135F"/>
    <w:rsid w:val="2FD38C0B"/>
    <w:rsid w:val="31A37534"/>
    <w:rsid w:val="32A8585B"/>
    <w:rsid w:val="34124B3F"/>
    <w:rsid w:val="35A82FC7"/>
    <w:rsid w:val="37BA1BE2"/>
    <w:rsid w:val="394BBE96"/>
    <w:rsid w:val="3BE0A578"/>
    <w:rsid w:val="3BE44A6D"/>
    <w:rsid w:val="3C668B38"/>
    <w:rsid w:val="3C799756"/>
    <w:rsid w:val="3DAADFBD"/>
    <w:rsid w:val="3E4CDC85"/>
    <w:rsid w:val="3FFF7CA3"/>
    <w:rsid w:val="410749A9"/>
    <w:rsid w:val="432A18F1"/>
    <w:rsid w:val="4416A420"/>
    <w:rsid w:val="44681E22"/>
    <w:rsid w:val="4599C6FC"/>
    <w:rsid w:val="48E7FEF5"/>
    <w:rsid w:val="4AB74454"/>
    <w:rsid w:val="4AC93EF6"/>
    <w:rsid w:val="4C708723"/>
    <w:rsid w:val="4C8D84D8"/>
    <w:rsid w:val="4D4ED2CE"/>
    <w:rsid w:val="4E864925"/>
    <w:rsid w:val="4F8AD4B9"/>
    <w:rsid w:val="509174CA"/>
    <w:rsid w:val="50C841EB"/>
    <w:rsid w:val="5295DA4A"/>
    <w:rsid w:val="546E4E4E"/>
    <w:rsid w:val="54DF6CEE"/>
    <w:rsid w:val="54FE8773"/>
    <w:rsid w:val="554BFD29"/>
    <w:rsid w:val="55F68CAF"/>
    <w:rsid w:val="586CC759"/>
    <w:rsid w:val="58CF4304"/>
    <w:rsid w:val="5908368F"/>
    <w:rsid w:val="598C0BB4"/>
    <w:rsid w:val="5A680C02"/>
    <w:rsid w:val="5A80475B"/>
    <w:rsid w:val="5A818217"/>
    <w:rsid w:val="5AB441F2"/>
    <w:rsid w:val="5AD57BE5"/>
    <w:rsid w:val="5E9687FF"/>
    <w:rsid w:val="5F68B02D"/>
    <w:rsid w:val="604D64D5"/>
    <w:rsid w:val="60F2FEEE"/>
    <w:rsid w:val="60FF7D56"/>
    <w:rsid w:val="625E62D1"/>
    <w:rsid w:val="641313BB"/>
    <w:rsid w:val="65405CBB"/>
    <w:rsid w:val="66D607DF"/>
    <w:rsid w:val="67C1183D"/>
    <w:rsid w:val="68042430"/>
    <w:rsid w:val="68D17C03"/>
    <w:rsid w:val="69D02F9A"/>
    <w:rsid w:val="6A649984"/>
    <w:rsid w:val="6CD204C3"/>
    <w:rsid w:val="6D9C87DF"/>
    <w:rsid w:val="6DD06289"/>
    <w:rsid w:val="6ECE3B83"/>
    <w:rsid w:val="7074166C"/>
    <w:rsid w:val="70BEF603"/>
    <w:rsid w:val="70EF1750"/>
    <w:rsid w:val="70FA2839"/>
    <w:rsid w:val="722F8213"/>
    <w:rsid w:val="73439F49"/>
    <w:rsid w:val="73A842D7"/>
    <w:rsid w:val="74AA1ED7"/>
    <w:rsid w:val="7549F340"/>
    <w:rsid w:val="76943A0F"/>
    <w:rsid w:val="76BADBFD"/>
    <w:rsid w:val="76EC855C"/>
    <w:rsid w:val="7759436E"/>
    <w:rsid w:val="797858D6"/>
    <w:rsid w:val="7995FAC1"/>
    <w:rsid w:val="7A370498"/>
    <w:rsid w:val="7A99D78A"/>
    <w:rsid w:val="7D161AD8"/>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2CC2B"/>
  <w15:chartTrackingRefBased/>
  <w15:docId w15:val="{E1486217-023E-4527-9449-B9C565A1F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2297E"/>
    <w:pPr>
      <w:spacing w:before="300" w:after="300" w:line="240" w:lineRule="auto"/>
      <w:outlineLvl w:val="1"/>
    </w:pPr>
    <w:rPr>
      <w:rFonts w:ascii="Times New Roman" w:eastAsia="Times New Roman" w:hAnsi="Times New Roman" w:cs="Times New Roman"/>
      <w:color w:val="333333"/>
      <w:sz w:val="27"/>
      <w:szCs w:val="27"/>
      <w:lang w:eastAsia="lt-LT"/>
    </w:rPr>
  </w:style>
  <w:style w:type="paragraph" w:styleId="Heading3">
    <w:name w:val="heading 3"/>
    <w:basedOn w:val="Normal"/>
    <w:next w:val="Normal"/>
    <w:link w:val="Heading3Char"/>
    <w:uiPriority w:val="9"/>
    <w:unhideWhenUsed/>
    <w:qFormat/>
    <w:rsid w:val="00C34A43"/>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297E"/>
    <w:rPr>
      <w:rFonts w:ascii="Times New Roman" w:eastAsia="Times New Roman" w:hAnsi="Times New Roman" w:cs="Times New Roman"/>
      <w:color w:val="333333"/>
      <w:sz w:val="27"/>
      <w:szCs w:val="27"/>
      <w:lang w:eastAsia="lt-LT"/>
    </w:rPr>
  </w:style>
  <w:style w:type="character" w:styleId="Hyperlink">
    <w:name w:val="Hyperlink"/>
    <w:basedOn w:val="DefaultParagraphFont"/>
    <w:uiPriority w:val="99"/>
    <w:unhideWhenUsed/>
    <w:rsid w:val="0062297E"/>
    <w:rPr>
      <w:b w:val="0"/>
      <w:bCs w:val="0"/>
      <w:strike w:val="0"/>
      <w:dstrike w:val="0"/>
      <w:color w:val="00D3B7"/>
      <w:u w:val="none"/>
      <w:effect w:val="none"/>
      <w:shd w:val="clear" w:color="auto" w:fill="auto"/>
    </w:rPr>
  </w:style>
  <w:style w:type="character" w:styleId="Strong">
    <w:name w:val="Strong"/>
    <w:basedOn w:val="DefaultParagraphFont"/>
    <w:uiPriority w:val="22"/>
    <w:qFormat/>
    <w:rsid w:val="0062297E"/>
    <w:rPr>
      <w:b/>
      <w:bCs/>
    </w:rPr>
  </w:style>
  <w:style w:type="paragraph" w:styleId="NormalWeb">
    <w:name w:val="Normal (Web)"/>
    <w:basedOn w:val="Normal"/>
    <w:uiPriority w:val="99"/>
    <w:semiHidden/>
    <w:unhideWhenUsed/>
    <w:rsid w:val="0062297E"/>
    <w:pPr>
      <w:spacing w:before="300" w:after="300" w:line="240" w:lineRule="auto"/>
    </w:pPr>
    <w:rPr>
      <w:rFonts w:ascii="Roboto" w:eastAsia="Times New Roman" w:hAnsi="Roboto" w:cs="Times New Roman"/>
      <w:color w:val="333333"/>
      <w:sz w:val="24"/>
      <w:szCs w:val="24"/>
      <w:lang w:eastAsia="lt-LT"/>
    </w:rPr>
  </w:style>
  <w:style w:type="paragraph" w:customStyle="1" w:styleId="text-align-center1">
    <w:name w:val="text-align-center1"/>
    <w:basedOn w:val="Normal"/>
    <w:rsid w:val="0062297E"/>
    <w:pPr>
      <w:spacing w:before="300" w:after="300" w:line="240" w:lineRule="auto"/>
      <w:jc w:val="center"/>
    </w:pPr>
    <w:rPr>
      <w:rFonts w:ascii="Roboto" w:eastAsia="Times New Roman" w:hAnsi="Roboto" w:cs="Times New Roman"/>
      <w:color w:val="333333"/>
      <w:sz w:val="21"/>
      <w:szCs w:val="21"/>
      <w:lang w:eastAsia="lt-LT"/>
    </w:rPr>
  </w:style>
  <w:style w:type="paragraph" w:styleId="ListParagraph">
    <w:name w:val="List Paragraph"/>
    <w:basedOn w:val="Normal"/>
    <w:uiPriority w:val="34"/>
    <w:qFormat/>
    <w:rsid w:val="0062297E"/>
    <w:pPr>
      <w:ind w:left="720"/>
      <w:contextualSpacing/>
    </w:pPr>
  </w:style>
  <w:style w:type="paragraph" w:customStyle="1" w:styleId="Default">
    <w:name w:val="Default"/>
    <w:rsid w:val="0062297E"/>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574D36"/>
    <w:pPr>
      <w:tabs>
        <w:tab w:val="center" w:pos="4819"/>
        <w:tab w:val="right" w:pos="9638"/>
      </w:tabs>
      <w:spacing w:after="0" w:line="240" w:lineRule="auto"/>
    </w:pPr>
  </w:style>
  <w:style w:type="character" w:customStyle="1" w:styleId="HeaderChar">
    <w:name w:val="Header Char"/>
    <w:basedOn w:val="DefaultParagraphFont"/>
    <w:link w:val="Header"/>
    <w:uiPriority w:val="99"/>
    <w:rsid w:val="00574D36"/>
  </w:style>
  <w:style w:type="paragraph" w:styleId="Footer">
    <w:name w:val="footer"/>
    <w:basedOn w:val="Normal"/>
    <w:link w:val="FooterChar"/>
    <w:uiPriority w:val="99"/>
    <w:unhideWhenUsed/>
    <w:rsid w:val="00574D36"/>
    <w:pPr>
      <w:tabs>
        <w:tab w:val="center" w:pos="4819"/>
        <w:tab w:val="right" w:pos="9638"/>
      </w:tabs>
      <w:spacing w:after="0" w:line="240" w:lineRule="auto"/>
    </w:pPr>
  </w:style>
  <w:style w:type="character" w:customStyle="1" w:styleId="FooterChar">
    <w:name w:val="Footer Char"/>
    <w:basedOn w:val="DefaultParagraphFont"/>
    <w:link w:val="Footer"/>
    <w:uiPriority w:val="99"/>
    <w:rsid w:val="00574D36"/>
  </w:style>
  <w:style w:type="character" w:customStyle="1" w:styleId="normaltextrun1">
    <w:name w:val="normaltextrun1"/>
    <w:basedOn w:val="DefaultParagraphFont"/>
    <w:rsid w:val="00891944"/>
  </w:style>
  <w:style w:type="character" w:styleId="UnresolvedMention">
    <w:name w:val="Unresolved Mention"/>
    <w:basedOn w:val="DefaultParagraphFont"/>
    <w:uiPriority w:val="99"/>
    <w:semiHidden/>
    <w:unhideWhenUsed/>
    <w:rsid w:val="00E03D62"/>
    <w:rPr>
      <w:color w:val="605E5C"/>
      <w:shd w:val="clear" w:color="auto" w:fill="E1DFDD"/>
    </w:rPr>
  </w:style>
  <w:style w:type="paragraph" w:customStyle="1" w:styleId="paragraph">
    <w:name w:val="paragraph"/>
    <w:basedOn w:val="Normal"/>
    <w:rsid w:val="00543B17"/>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DefaultParagraphFont"/>
    <w:rsid w:val="00543B17"/>
  </w:style>
  <w:style w:type="character" w:customStyle="1" w:styleId="eop">
    <w:name w:val="eop"/>
    <w:basedOn w:val="DefaultParagraphFont"/>
    <w:rsid w:val="00543B17"/>
  </w:style>
  <w:style w:type="paragraph" w:styleId="CommentText">
    <w:name w:val="annotation text"/>
    <w:basedOn w:val="Normal"/>
    <w:link w:val="CommentTextChar"/>
    <w:uiPriority w:val="99"/>
    <w:unhideWhenUsed/>
    <w:rsid w:val="00DF6C55"/>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DF6C55"/>
    <w:rPr>
      <w:rFonts w:ascii="Times New Roman" w:eastAsia="Times New Roman" w:hAnsi="Times New Roman" w:cs="Times New Roman"/>
      <w:sz w:val="20"/>
      <w:szCs w:val="20"/>
      <w:lang w:val="en-US"/>
    </w:rPr>
  </w:style>
  <w:style w:type="paragraph" w:styleId="PlainText">
    <w:name w:val="Plain Text"/>
    <w:basedOn w:val="Normal"/>
    <w:link w:val="PlainTextChar"/>
    <w:uiPriority w:val="99"/>
    <w:unhideWhenUsed/>
    <w:rsid w:val="00DF6C5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F6C55"/>
    <w:rPr>
      <w:rFonts w:ascii="Consolas" w:hAnsi="Consolas"/>
      <w:sz w:val="21"/>
      <w:szCs w:val="21"/>
    </w:rPr>
  </w:style>
  <w:style w:type="character" w:customStyle="1" w:styleId="Heading3Char">
    <w:name w:val="Heading 3 Char"/>
    <w:basedOn w:val="DefaultParagraphFont"/>
    <w:link w:val="Heading3"/>
    <w:uiPriority w:val="9"/>
    <w:rsid w:val="00C34A43"/>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A90474"/>
    <w:rPr>
      <w:sz w:val="16"/>
      <w:szCs w:val="16"/>
    </w:rPr>
  </w:style>
  <w:style w:type="paragraph" w:styleId="CommentSubject">
    <w:name w:val="annotation subject"/>
    <w:basedOn w:val="CommentText"/>
    <w:next w:val="CommentText"/>
    <w:link w:val="CommentSubjectChar"/>
    <w:uiPriority w:val="99"/>
    <w:semiHidden/>
    <w:unhideWhenUsed/>
    <w:rsid w:val="00A90474"/>
    <w:pPr>
      <w:spacing w:after="160"/>
    </w:pPr>
    <w:rPr>
      <w:rFonts w:asciiTheme="minorHAnsi" w:eastAsiaTheme="minorHAnsi" w:hAnsiTheme="minorHAnsi" w:cstheme="minorBidi"/>
      <w:b/>
      <w:bCs/>
      <w:lang w:val="lt-LT"/>
    </w:rPr>
  </w:style>
  <w:style w:type="character" w:customStyle="1" w:styleId="CommentSubjectChar">
    <w:name w:val="Comment Subject Char"/>
    <w:basedOn w:val="CommentTextChar"/>
    <w:link w:val="CommentSubject"/>
    <w:uiPriority w:val="99"/>
    <w:semiHidden/>
    <w:rsid w:val="00A90474"/>
    <w:rPr>
      <w:rFonts w:ascii="Times New Roman" w:eastAsia="Times New Roman" w:hAnsi="Times New Roman" w:cs="Times New Roman"/>
      <w:b/>
      <w:bCs/>
      <w:sz w:val="20"/>
      <w:szCs w:val="20"/>
      <w:lang w:val="en-US"/>
    </w:rPr>
  </w:style>
  <w:style w:type="character" w:styleId="Mention">
    <w:name w:val="Mention"/>
    <w:basedOn w:val="DefaultParagraphFont"/>
    <w:uiPriority w:val="99"/>
    <w:unhideWhenUsed/>
    <w:rsid w:val="008217E6"/>
    <w:rPr>
      <w:color w:val="2B579A"/>
      <w:shd w:val="clear" w:color="auto" w:fill="E1DFDD"/>
    </w:rPr>
  </w:style>
  <w:style w:type="character" w:styleId="FollowedHyperlink">
    <w:name w:val="FollowedHyperlink"/>
    <w:basedOn w:val="DefaultParagraphFont"/>
    <w:uiPriority w:val="99"/>
    <w:semiHidden/>
    <w:unhideWhenUsed/>
    <w:rsid w:val="00E43C47"/>
    <w:rPr>
      <w:color w:val="954F72" w:themeColor="followedHyperlink"/>
      <w:u w:val="single"/>
    </w:rPr>
  </w:style>
  <w:style w:type="paragraph" w:styleId="Revision">
    <w:name w:val="Revision"/>
    <w:hidden/>
    <w:uiPriority w:val="99"/>
    <w:semiHidden/>
    <w:rsid w:val="00314F48"/>
    <w:pPr>
      <w:spacing w:after="0" w:line="240" w:lineRule="auto"/>
    </w:pPr>
  </w:style>
  <w:style w:type="character" w:styleId="Emphasis">
    <w:name w:val="Emphasis"/>
    <w:basedOn w:val="DefaultParagraphFont"/>
    <w:uiPriority w:val="20"/>
    <w:qFormat/>
    <w:rsid w:val="000E77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872">
      <w:bodyDiv w:val="1"/>
      <w:marLeft w:val="0"/>
      <w:marRight w:val="0"/>
      <w:marTop w:val="0"/>
      <w:marBottom w:val="0"/>
      <w:divBdr>
        <w:top w:val="none" w:sz="0" w:space="0" w:color="auto"/>
        <w:left w:val="none" w:sz="0" w:space="0" w:color="auto"/>
        <w:bottom w:val="none" w:sz="0" w:space="0" w:color="auto"/>
        <w:right w:val="none" w:sz="0" w:space="0" w:color="auto"/>
      </w:divBdr>
    </w:div>
    <w:div w:id="40638189">
      <w:bodyDiv w:val="1"/>
      <w:marLeft w:val="0"/>
      <w:marRight w:val="0"/>
      <w:marTop w:val="0"/>
      <w:marBottom w:val="0"/>
      <w:divBdr>
        <w:top w:val="none" w:sz="0" w:space="0" w:color="auto"/>
        <w:left w:val="none" w:sz="0" w:space="0" w:color="auto"/>
        <w:bottom w:val="none" w:sz="0" w:space="0" w:color="auto"/>
        <w:right w:val="none" w:sz="0" w:space="0" w:color="auto"/>
      </w:divBdr>
    </w:div>
    <w:div w:id="139809550">
      <w:bodyDiv w:val="1"/>
      <w:marLeft w:val="0"/>
      <w:marRight w:val="0"/>
      <w:marTop w:val="0"/>
      <w:marBottom w:val="0"/>
      <w:divBdr>
        <w:top w:val="none" w:sz="0" w:space="0" w:color="auto"/>
        <w:left w:val="none" w:sz="0" w:space="0" w:color="auto"/>
        <w:bottom w:val="none" w:sz="0" w:space="0" w:color="auto"/>
        <w:right w:val="none" w:sz="0" w:space="0" w:color="auto"/>
      </w:divBdr>
    </w:div>
    <w:div w:id="175272463">
      <w:bodyDiv w:val="1"/>
      <w:marLeft w:val="0"/>
      <w:marRight w:val="0"/>
      <w:marTop w:val="0"/>
      <w:marBottom w:val="0"/>
      <w:divBdr>
        <w:top w:val="none" w:sz="0" w:space="0" w:color="auto"/>
        <w:left w:val="none" w:sz="0" w:space="0" w:color="auto"/>
        <w:bottom w:val="none" w:sz="0" w:space="0" w:color="auto"/>
        <w:right w:val="none" w:sz="0" w:space="0" w:color="auto"/>
      </w:divBdr>
    </w:div>
    <w:div w:id="248924066">
      <w:bodyDiv w:val="1"/>
      <w:marLeft w:val="0"/>
      <w:marRight w:val="0"/>
      <w:marTop w:val="0"/>
      <w:marBottom w:val="0"/>
      <w:divBdr>
        <w:top w:val="none" w:sz="0" w:space="0" w:color="auto"/>
        <w:left w:val="none" w:sz="0" w:space="0" w:color="auto"/>
        <w:bottom w:val="none" w:sz="0" w:space="0" w:color="auto"/>
        <w:right w:val="none" w:sz="0" w:space="0" w:color="auto"/>
      </w:divBdr>
    </w:div>
    <w:div w:id="315304744">
      <w:bodyDiv w:val="1"/>
      <w:marLeft w:val="0"/>
      <w:marRight w:val="0"/>
      <w:marTop w:val="0"/>
      <w:marBottom w:val="0"/>
      <w:divBdr>
        <w:top w:val="none" w:sz="0" w:space="0" w:color="auto"/>
        <w:left w:val="none" w:sz="0" w:space="0" w:color="auto"/>
        <w:bottom w:val="none" w:sz="0" w:space="0" w:color="auto"/>
        <w:right w:val="none" w:sz="0" w:space="0" w:color="auto"/>
      </w:divBdr>
    </w:div>
    <w:div w:id="390925650">
      <w:bodyDiv w:val="1"/>
      <w:marLeft w:val="0"/>
      <w:marRight w:val="0"/>
      <w:marTop w:val="0"/>
      <w:marBottom w:val="0"/>
      <w:divBdr>
        <w:top w:val="none" w:sz="0" w:space="0" w:color="auto"/>
        <w:left w:val="none" w:sz="0" w:space="0" w:color="auto"/>
        <w:bottom w:val="none" w:sz="0" w:space="0" w:color="auto"/>
        <w:right w:val="none" w:sz="0" w:space="0" w:color="auto"/>
      </w:divBdr>
    </w:div>
    <w:div w:id="433667439">
      <w:bodyDiv w:val="1"/>
      <w:marLeft w:val="0"/>
      <w:marRight w:val="0"/>
      <w:marTop w:val="0"/>
      <w:marBottom w:val="0"/>
      <w:divBdr>
        <w:top w:val="none" w:sz="0" w:space="0" w:color="auto"/>
        <w:left w:val="none" w:sz="0" w:space="0" w:color="auto"/>
        <w:bottom w:val="none" w:sz="0" w:space="0" w:color="auto"/>
        <w:right w:val="none" w:sz="0" w:space="0" w:color="auto"/>
      </w:divBdr>
    </w:div>
    <w:div w:id="503326408">
      <w:bodyDiv w:val="1"/>
      <w:marLeft w:val="0"/>
      <w:marRight w:val="0"/>
      <w:marTop w:val="0"/>
      <w:marBottom w:val="0"/>
      <w:divBdr>
        <w:top w:val="none" w:sz="0" w:space="0" w:color="auto"/>
        <w:left w:val="none" w:sz="0" w:space="0" w:color="auto"/>
        <w:bottom w:val="none" w:sz="0" w:space="0" w:color="auto"/>
        <w:right w:val="none" w:sz="0" w:space="0" w:color="auto"/>
      </w:divBdr>
    </w:div>
    <w:div w:id="514618428">
      <w:bodyDiv w:val="1"/>
      <w:marLeft w:val="0"/>
      <w:marRight w:val="0"/>
      <w:marTop w:val="0"/>
      <w:marBottom w:val="0"/>
      <w:divBdr>
        <w:top w:val="none" w:sz="0" w:space="0" w:color="auto"/>
        <w:left w:val="none" w:sz="0" w:space="0" w:color="auto"/>
        <w:bottom w:val="none" w:sz="0" w:space="0" w:color="auto"/>
        <w:right w:val="none" w:sz="0" w:space="0" w:color="auto"/>
      </w:divBdr>
    </w:div>
    <w:div w:id="764955426">
      <w:bodyDiv w:val="1"/>
      <w:marLeft w:val="0"/>
      <w:marRight w:val="0"/>
      <w:marTop w:val="0"/>
      <w:marBottom w:val="0"/>
      <w:divBdr>
        <w:top w:val="none" w:sz="0" w:space="0" w:color="auto"/>
        <w:left w:val="none" w:sz="0" w:space="0" w:color="auto"/>
        <w:bottom w:val="none" w:sz="0" w:space="0" w:color="auto"/>
        <w:right w:val="none" w:sz="0" w:space="0" w:color="auto"/>
      </w:divBdr>
    </w:div>
    <w:div w:id="772361577">
      <w:bodyDiv w:val="1"/>
      <w:marLeft w:val="0"/>
      <w:marRight w:val="0"/>
      <w:marTop w:val="0"/>
      <w:marBottom w:val="0"/>
      <w:divBdr>
        <w:top w:val="none" w:sz="0" w:space="0" w:color="auto"/>
        <w:left w:val="none" w:sz="0" w:space="0" w:color="auto"/>
        <w:bottom w:val="none" w:sz="0" w:space="0" w:color="auto"/>
        <w:right w:val="none" w:sz="0" w:space="0" w:color="auto"/>
      </w:divBdr>
    </w:div>
    <w:div w:id="885873894">
      <w:bodyDiv w:val="1"/>
      <w:marLeft w:val="0"/>
      <w:marRight w:val="0"/>
      <w:marTop w:val="0"/>
      <w:marBottom w:val="0"/>
      <w:divBdr>
        <w:top w:val="none" w:sz="0" w:space="0" w:color="auto"/>
        <w:left w:val="none" w:sz="0" w:space="0" w:color="auto"/>
        <w:bottom w:val="none" w:sz="0" w:space="0" w:color="auto"/>
        <w:right w:val="none" w:sz="0" w:space="0" w:color="auto"/>
      </w:divBdr>
    </w:div>
    <w:div w:id="975111609">
      <w:bodyDiv w:val="1"/>
      <w:marLeft w:val="0"/>
      <w:marRight w:val="0"/>
      <w:marTop w:val="0"/>
      <w:marBottom w:val="0"/>
      <w:divBdr>
        <w:top w:val="none" w:sz="0" w:space="0" w:color="auto"/>
        <w:left w:val="none" w:sz="0" w:space="0" w:color="auto"/>
        <w:bottom w:val="none" w:sz="0" w:space="0" w:color="auto"/>
        <w:right w:val="none" w:sz="0" w:space="0" w:color="auto"/>
      </w:divBdr>
      <w:divsChild>
        <w:div w:id="779642866">
          <w:marLeft w:val="0"/>
          <w:marRight w:val="0"/>
          <w:marTop w:val="0"/>
          <w:marBottom w:val="0"/>
          <w:divBdr>
            <w:top w:val="none" w:sz="0" w:space="0" w:color="auto"/>
            <w:left w:val="none" w:sz="0" w:space="0" w:color="auto"/>
            <w:bottom w:val="none" w:sz="0" w:space="0" w:color="auto"/>
            <w:right w:val="none" w:sz="0" w:space="0" w:color="auto"/>
          </w:divBdr>
        </w:div>
        <w:div w:id="1137451168">
          <w:marLeft w:val="0"/>
          <w:marRight w:val="0"/>
          <w:marTop w:val="0"/>
          <w:marBottom w:val="0"/>
          <w:divBdr>
            <w:top w:val="none" w:sz="0" w:space="0" w:color="auto"/>
            <w:left w:val="none" w:sz="0" w:space="0" w:color="auto"/>
            <w:bottom w:val="none" w:sz="0" w:space="0" w:color="auto"/>
            <w:right w:val="none" w:sz="0" w:space="0" w:color="auto"/>
          </w:divBdr>
        </w:div>
        <w:div w:id="1349332810">
          <w:marLeft w:val="0"/>
          <w:marRight w:val="0"/>
          <w:marTop w:val="0"/>
          <w:marBottom w:val="0"/>
          <w:divBdr>
            <w:top w:val="none" w:sz="0" w:space="0" w:color="auto"/>
            <w:left w:val="none" w:sz="0" w:space="0" w:color="auto"/>
            <w:bottom w:val="none" w:sz="0" w:space="0" w:color="auto"/>
            <w:right w:val="none" w:sz="0" w:space="0" w:color="auto"/>
          </w:divBdr>
        </w:div>
      </w:divsChild>
    </w:div>
    <w:div w:id="1110053393">
      <w:bodyDiv w:val="1"/>
      <w:marLeft w:val="0"/>
      <w:marRight w:val="0"/>
      <w:marTop w:val="0"/>
      <w:marBottom w:val="0"/>
      <w:divBdr>
        <w:top w:val="none" w:sz="0" w:space="0" w:color="auto"/>
        <w:left w:val="none" w:sz="0" w:space="0" w:color="auto"/>
        <w:bottom w:val="none" w:sz="0" w:space="0" w:color="auto"/>
        <w:right w:val="none" w:sz="0" w:space="0" w:color="auto"/>
      </w:divBdr>
    </w:div>
    <w:div w:id="1114865437">
      <w:bodyDiv w:val="1"/>
      <w:marLeft w:val="0"/>
      <w:marRight w:val="0"/>
      <w:marTop w:val="0"/>
      <w:marBottom w:val="0"/>
      <w:divBdr>
        <w:top w:val="none" w:sz="0" w:space="0" w:color="auto"/>
        <w:left w:val="none" w:sz="0" w:space="0" w:color="auto"/>
        <w:bottom w:val="none" w:sz="0" w:space="0" w:color="auto"/>
        <w:right w:val="none" w:sz="0" w:space="0" w:color="auto"/>
      </w:divBdr>
    </w:div>
    <w:div w:id="1124808677">
      <w:bodyDiv w:val="1"/>
      <w:marLeft w:val="0"/>
      <w:marRight w:val="0"/>
      <w:marTop w:val="0"/>
      <w:marBottom w:val="0"/>
      <w:divBdr>
        <w:top w:val="none" w:sz="0" w:space="0" w:color="auto"/>
        <w:left w:val="none" w:sz="0" w:space="0" w:color="auto"/>
        <w:bottom w:val="none" w:sz="0" w:space="0" w:color="auto"/>
        <w:right w:val="none" w:sz="0" w:space="0" w:color="auto"/>
      </w:divBdr>
    </w:div>
    <w:div w:id="1139106121">
      <w:bodyDiv w:val="1"/>
      <w:marLeft w:val="0"/>
      <w:marRight w:val="0"/>
      <w:marTop w:val="0"/>
      <w:marBottom w:val="0"/>
      <w:divBdr>
        <w:top w:val="none" w:sz="0" w:space="0" w:color="auto"/>
        <w:left w:val="none" w:sz="0" w:space="0" w:color="auto"/>
        <w:bottom w:val="none" w:sz="0" w:space="0" w:color="auto"/>
        <w:right w:val="none" w:sz="0" w:space="0" w:color="auto"/>
      </w:divBdr>
      <w:divsChild>
        <w:div w:id="1624578428">
          <w:marLeft w:val="0"/>
          <w:marRight w:val="0"/>
          <w:marTop w:val="0"/>
          <w:marBottom w:val="0"/>
          <w:divBdr>
            <w:top w:val="none" w:sz="0" w:space="0" w:color="auto"/>
            <w:left w:val="none" w:sz="0" w:space="0" w:color="auto"/>
            <w:bottom w:val="none" w:sz="0" w:space="0" w:color="auto"/>
            <w:right w:val="none" w:sz="0" w:space="0" w:color="auto"/>
          </w:divBdr>
          <w:divsChild>
            <w:div w:id="2054111169">
              <w:marLeft w:val="0"/>
              <w:marRight w:val="0"/>
              <w:marTop w:val="0"/>
              <w:marBottom w:val="0"/>
              <w:divBdr>
                <w:top w:val="none" w:sz="0" w:space="0" w:color="auto"/>
                <w:left w:val="none" w:sz="0" w:space="0" w:color="auto"/>
                <w:bottom w:val="none" w:sz="0" w:space="0" w:color="auto"/>
                <w:right w:val="none" w:sz="0" w:space="0" w:color="auto"/>
              </w:divBdr>
              <w:divsChild>
                <w:div w:id="1219977586">
                  <w:marLeft w:val="0"/>
                  <w:marRight w:val="0"/>
                  <w:marTop w:val="0"/>
                  <w:marBottom w:val="0"/>
                  <w:divBdr>
                    <w:top w:val="none" w:sz="0" w:space="0" w:color="auto"/>
                    <w:left w:val="none" w:sz="0" w:space="0" w:color="auto"/>
                    <w:bottom w:val="none" w:sz="0" w:space="0" w:color="auto"/>
                    <w:right w:val="none" w:sz="0" w:space="0" w:color="auto"/>
                  </w:divBdr>
                  <w:divsChild>
                    <w:div w:id="1334408839">
                      <w:marLeft w:val="0"/>
                      <w:marRight w:val="0"/>
                      <w:marTop w:val="0"/>
                      <w:marBottom w:val="0"/>
                      <w:divBdr>
                        <w:top w:val="none" w:sz="0" w:space="0" w:color="auto"/>
                        <w:left w:val="none" w:sz="0" w:space="0" w:color="auto"/>
                        <w:bottom w:val="none" w:sz="0" w:space="0" w:color="auto"/>
                        <w:right w:val="none" w:sz="0" w:space="0" w:color="auto"/>
                      </w:divBdr>
                      <w:divsChild>
                        <w:div w:id="245312574">
                          <w:marLeft w:val="0"/>
                          <w:marRight w:val="0"/>
                          <w:marTop w:val="0"/>
                          <w:marBottom w:val="0"/>
                          <w:divBdr>
                            <w:top w:val="none" w:sz="0" w:space="0" w:color="auto"/>
                            <w:left w:val="none" w:sz="0" w:space="0" w:color="auto"/>
                            <w:bottom w:val="none" w:sz="0" w:space="0" w:color="auto"/>
                            <w:right w:val="none" w:sz="0" w:space="0" w:color="auto"/>
                          </w:divBdr>
                          <w:divsChild>
                            <w:div w:id="931275482">
                              <w:marLeft w:val="0"/>
                              <w:marRight w:val="0"/>
                              <w:marTop w:val="0"/>
                              <w:marBottom w:val="0"/>
                              <w:divBdr>
                                <w:top w:val="none" w:sz="0" w:space="0" w:color="auto"/>
                                <w:left w:val="none" w:sz="0" w:space="0" w:color="auto"/>
                                <w:bottom w:val="none" w:sz="0" w:space="0" w:color="auto"/>
                                <w:right w:val="none" w:sz="0" w:space="0" w:color="auto"/>
                              </w:divBdr>
                              <w:divsChild>
                                <w:div w:id="705175279">
                                  <w:marLeft w:val="0"/>
                                  <w:marRight w:val="0"/>
                                  <w:marTop w:val="0"/>
                                  <w:marBottom w:val="0"/>
                                  <w:divBdr>
                                    <w:top w:val="none" w:sz="0" w:space="0" w:color="auto"/>
                                    <w:left w:val="none" w:sz="0" w:space="0" w:color="auto"/>
                                    <w:bottom w:val="none" w:sz="0" w:space="0" w:color="auto"/>
                                    <w:right w:val="none" w:sz="0" w:space="0" w:color="auto"/>
                                  </w:divBdr>
                                  <w:divsChild>
                                    <w:div w:id="470943612">
                                      <w:marLeft w:val="0"/>
                                      <w:marRight w:val="0"/>
                                      <w:marTop w:val="0"/>
                                      <w:marBottom w:val="0"/>
                                      <w:divBdr>
                                        <w:top w:val="none" w:sz="0" w:space="0" w:color="auto"/>
                                        <w:left w:val="none" w:sz="0" w:space="0" w:color="auto"/>
                                        <w:bottom w:val="none" w:sz="0" w:space="0" w:color="auto"/>
                                        <w:right w:val="none" w:sz="0" w:space="0" w:color="auto"/>
                                      </w:divBdr>
                                      <w:divsChild>
                                        <w:div w:id="248731512">
                                          <w:marLeft w:val="0"/>
                                          <w:marRight w:val="0"/>
                                          <w:marTop w:val="0"/>
                                          <w:marBottom w:val="0"/>
                                          <w:divBdr>
                                            <w:top w:val="none" w:sz="0" w:space="0" w:color="auto"/>
                                            <w:left w:val="none" w:sz="0" w:space="0" w:color="auto"/>
                                            <w:bottom w:val="none" w:sz="0" w:space="0" w:color="auto"/>
                                            <w:right w:val="none" w:sz="0" w:space="0" w:color="auto"/>
                                          </w:divBdr>
                                          <w:divsChild>
                                            <w:div w:id="757867399">
                                              <w:marLeft w:val="0"/>
                                              <w:marRight w:val="0"/>
                                              <w:marTop w:val="0"/>
                                              <w:marBottom w:val="0"/>
                                              <w:divBdr>
                                                <w:top w:val="none" w:sz="0" w:space="0" w:color="auto"/>
                                                <w:left w:val="none" w:sz="0" w:space="0" w:color="auto"/>
                                                <w:bottom w:val="none" w:sz="0" w:space="0" w:color="auto"/>
                                                <w:right w:val="none" w:sz="0" w:space="0" w:color="auto"/>
                                              </w:divBdr>
                                            </w:div>
                                          </w:divsChild>
                                        </w:div>
                                        <w:div w:id="739836892">
                                          <w:marLeft w:val="0"/>
                                          <w:marRight w:val="0"/>
                                          <w:marTop w:val="0"/>
                                          <w:marBottom w:val="0"/>
                                          <w:divBdr>
                                            <w:top w:val="none" w:sz="0" w:space="0" w:color="auto"/>
                                            <w:left w:val="none" w:sz="0" w:space="0" w:color="auto"/>
                                            <w:bottom w:val="none" w:sz="0" w:space="0" w:color="auto"/>
                                            <w:right w:val="none" w:sz="0" w:space="0" w:color="auto"/>
                                          </w:divBdr>
                                          <w:divsChild>
                                            <w:div w:id="1810898123">
                                              <w:marLeft w:val="0"/>
                                              <w:marRight w:val="0"/>
                                              <w:marTop w:val="0"/>
                                              <w:marBottom w:val="0"/>
                                              <w:divBdr>
                                                <w:top w:val="none" w:sz="0" w:space="0" w:color="auto"/>
                                                <w:left w:val="none" w:sz="0" w:space="0" w:color="auto"/>
                                                <w:bottom w:val="none" w:sz="0" w:space="0" w:color="auto"/>
                                                <w:right w:val="none" w:sz="0" w:space="0" w:color="auto"/>
                                              </w:divBdr>
                                              <w:divsChild>
                                                <w:div w:id="1234583656">
                                                  <w:marLeft w:val="0"/>
                                                  <w:marRight w:val="0"/>
                                                  <w:marTop w:val="0"/>
                                                  <w:marBottom w:val="0"/>
                                                  <w:divBdr>
                                                    <w:top w:val="none" w:sz="0" w:space="0" w:color="auto"/>
                                                    <w:left w:val="none" w:sz="0" w:space="0" w:color="auto"/>
                                                    <w:bottom w:val="none" w:sz="0" w:space="0" w:color="auto"/>
                                                    <w:right w:val="none" w:sz="0" w:space="0" w:color="auto"/>
                                                  </w:divBdr>
                                                  <w:divsChild>
                                                    <w:div w:id="1368677908">
                                                      <w:marLeft w:val="0"/>
                                                      <w:marRight w:val="0"/>
                                                      <w:marTop w:val="0"/>
                                                      <w:marBottom w:val="0"/>
                                                      <w:divBdr>
                                                        <w:top w:val="none" w:sz="0" w:space="0" w:color="auto"/>
                                                        <w:left w:val="none" w:sz="0" w:space="0" w:color="auto"/>
                                                        <w:bottom w:val="none" w:sz="0" w:space="0" w:color="auto"/>
                                                        <w:right w:val="none" w:sz="0" w:space="0" w:color="auto"/>
                                                      </w:divBdr>
                                                      <w:divsChild>
                                                        <w:div w:id="588196262">
                                                          <w:marLeft w:val="0"/>
                                                          <w:marRight w:val="0"/>
                                                          <w:marTop w:val="0"/>
                                                          <w:marBottom w:val="0"/>
                                                          <w:divBdr>
                                                            <w:top w:val="none" w:sz="0" w:space="0" w:color="auto"/>
                                                            <w:left w:val="none" w:sz="0" w:space="0" w:color="auto"/>
                                                            <w:bottom w:val="none" w:sz="0" w:space="0" w:color="auto"/>
                                                            <w:right w:val="none" w:sz="0" w:space="0" w:color="auto"/>
                                                          </w:divBdr>
                                                          <w:divsChild>
                                                            <w:div w:id="75008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0078748">
      <w:bodyDiv w:val="1"/>
      <w:marLeft w:val="0"/>
      <w:marRight w:val="0"/>
      <w:marTop w:val="0"/>
      <w:marBottom w:val="0"/>
      <w:divBdr>
        <w:top w:val="none" w:sz="0" w:space="0" w:color="auto"/>
        <w:left w:val="none" w:sz="0" w:space="0" w:color="auto"/>
        <w:bottom w:val="none" w:sz="0" w:space="0" w:color="auto"/>
        <w:right w:val="none" w:sz="0" w:space="0" w:color="auto"/>
      </w:divBdr>
    </w:div>
    <w:div w:id="1194344149">
      <w:bodyDiv w:val="1"/>
      <w:marLeft w:val="0"/>
      <w:marRight w:val="0"/>
      <w:marTop w:val="0"/>
      <w:marBottom w:val="0"/>
      <w:divBdr>
        <w:top w:val="none" w:sz="0" w:space="0" w:color="auto"/>
        <w:left w:val="none" w:sz="0" w:space="0" w:color="auto"/>
        <w:bottom w:val="none" w:sz="0" w:space="0" w:color="auto"/>
        <w:right w:val="none" w:sz="0" w:space="0" w:color="auto"/>
      </w:divBdr>
    </w:div>
    <w:div w:id="1281229882">
      <w:bodyDiv w:val="1"/>
      <w:marLeft w:val="0"/>
      <w:marRight w:val="0"/>
      <w:marTop w:val="0"/>
      <w:marBottom w:val="0"/>
      <w:divBdr>
        <w:top w:val="none" w:sz="0" w:space="0" w:color="auto"/>
        <w:left w:val="none" w:sz="0" w:space="0" w:color="auto"/>
        <w:bottom w:val="none" w:sz="0" w:space="0" w:color="auto"/>
        <w:right w:val="none" w:sz="0" w:space="0" w:color="auto"/>
      </w:divBdr>
    </w:div>
    <w:div w:id="1300307854">
      <w:bodyDiv w:val="1"/>
      <w:marLeft w:val="0"/>
      <w:marRight w:val="0"/>
      <w:marTop w:val="0"/>
      <w:marBottom w:val="0"/>
      <w:divBdr>
        <w:top w:val="none" w:sz="0" w:space="0" w:color="auto"/>
        <w:left w:val="none" w:sz="0" w:space="0" w:color="auto"/>
        <w:bottom w:val="none" w:sz="0" w:space="0" w:color="auto"/>
        <w:right w:val="none" w:sz="0" w:space="0" w:color="auto"/>
      </w:divBdr>
    </w:div>
    <w:div w:id="1300575666">
      <w:bodyDiv w:val="1"/>
      <w:marLeft w:val="0"/>
      <w:marRight w:val="0"/>
      <w:marTop w:val="0"/>
      <w:marBottom w:val="0"/>
      <w:divBdr>
        <w:top w:val="none" w:sz="0" w:space="0" w:color="auto"/>
        <w:left w:val="none" w:sz="0" w:space="0" w:color="auto"/>
        <w:bottom w:val="none" w:sz="0" w:space="0" w:color="auto"/>
        <w:right w:val="none" w:sz="0" w:space="0" w:color="auto"/>
      </w:divBdr>
    </w:div>
    <w:div w:id="1323391959">
      <w:bodyDiv w:val="1"/>
      <w:marLeft w:val="0"/>
      <w:marRight w:val="0"/>
      <w:marTop w:val="0"/>
      <w:marBottom w:val="0"/>
      <w:divBdr>
        <w:top w:val="none" w:sz="0" w:space="0" w:color="auto"/>
        <w:left w:val="none" w:sz="0" w:space="0" w:color="auto"/>
        <w:bottom w:val="none" w:sz="0" w:space="0" w:color="auto"/>
        <w:right w:val="none" w:sz="0" w:space="0" w:color="auto"/>
      </w:divBdr>
    </w:div>
    <w:div w:id="1339387212">
      <w:bodyDiv w:val="1"/>
      <w:marLeft w:val="0"/>
      <w:marRight w:val="0"/>
      <w:marTop w:val="0"/>
      <w:marBottom w:val="0"/>
      <w:divBdr>
        <w:top w:val="none" w:sz="0" w:space="0" w:color="auto"/>
        <w:left w:val="none" w:sz="0" w:space="0" w:color="auto"/>
        <w:bottom w:val="none" w:sz="0" w:space="0" w:color="auto"/>
        <w:right w:val="none" w:sz="0" w:space="0" w:color="auto"/>
      </w:divBdr>
      <w:divsChild>
        <w:div w:id="28575019">
          <w:marLeft w:val="0"/>
          <w:marRight w:val="0"/>
          <w:marTop w:val="0"/>
          <w:marBottom w:val="0"/>
          <w:divBdr>
            <w:top w:val="none" w:sz="0" w:space="0" w:color="auto"/>
            <w:left w:val="none" w:sz="0" w:space="0" w:color="auto"/>
            <w:bottom w:val="none" w:sz="0" w:space="0" w:color="auto"/>
            <w:right w:val="none" w:sz="0" w:space="0" w:color="auto"/>
          </w:divBdr>
        </w:div>
        <w:div w:id="463692501">
          <w:marLeft w:val="0"/>
          <w:marRight w:val="0"/>
          <w:marTop w:val="0"/>
          <w:marBottom w:val="0"/>
          <w:divBdr>
            <w:top w:val="none" w:sz="0" w:space="0" w:color="auto"/>
            <w:left w:val="none" w:sz="0" w:space="0" w:color="auto"/>
            <w:bottom w:val="none" w:sz="0" w:space="0" w:color="auto"/>
            <w:right w:val="none" w:sz="0" w:space="0" w:color="auto"/>
          </w:divBdr>
        </w:div>
        <w:div w:id="873537690">
          <w:marLeft w:val="0"/>
          <w:marRight w:val="0"/>
          <w:marTop w:val="0"/>
          <w:marBottom w:val="0"/>
          <w:divBdr>
            <w:top w:val="none" w:sz="0" w:space="0" w:color="auto"/>
            <w:left w:val="none" w:sz="0" w:space="0" w:color="auto"/>
            <w:bottom w:val="none" w:sz="0" w:space="0" w:color="auto"/>
            <w:right w:val="none" w:sz="0" w:space="0" w:color="auto"/>
          </w:divBdr>
        </w:div>
        <w:div w:id="889196403">
          <w:marLeft w:val="0"/>
          <w:marRight w:val="0"/>
          <w:marTop w:val="0"/>
          <w:marBottom w:val="0"/>
          <w:divBdr>
            <w:top w:val="none" w:sz="0" w:space="0" w:color="auto"/>
            <w:left w:val="none" w:sz="0" w:space="0" w:color="auto"/>
            <w:bottom w:val="none" w:sz="0" w:space="0" w:color="auto"/>
            <w:right w:val="none" w:sz="0" w:space="0" w:color="auto"/>
          </w:divBdr>
        </w:div>
        <w:div w:id="933442357">
          <w:marLeft w:val="0"/>
          <w:marRight w:val="0"/>
          <w:marTop w:val="0"/>
          <w:marBottom w:val="0"/>
          <w:divBdr>
            <w:top w:val="none" w:sz="0" w:space="0" w:color="auto"/>
            <w:left w:val="none" w:sz="0" w:space="0" w:color="auto"/>
            <w:bottom w:val="none" w:sz="0" w:space="0" w:color="auto"/>
            <w:right w:val="none" w:sz="0" w:space="0" w:color="auto"/>
          </w:divBdr>
        </w:div>
        <w:div w:id="1054355491">
          <w:marLeft w:val="0"/>
          <w:marRight w:val="0"/>
          <w:marTop w:val="0"/>
          <w:marBottom w:val="0"/>
          <w:divBdr>
            <w:top w:val="none" w:sz="0" w:space="0" w:color="auto"/>
            <w:left w:val="none" w:sz="0" w:space="0" w:color="auto"/>
            <w:bottom w:val="none" w:sz="0" w:space="0" w:color="auto"/>
            <w:right w:val="none" w:sz="0" w:space="0" w:color="auto"/>
          </w:divBdr>
        </w:div>
        <w:div w:id="1452550245">
          <w:marLeft w:val="0"/>
          <w:marRight w:val="0"/>
          <w:marTop w:val="0"/>
          <w:marBottom w:val="0"/>
          <w:divBdr>
            <w:top w:val="none" w:sz="0" w:space="0" w:color="auto"/>
            <w:left w:val="none" w:sz="0" w:space="0" w:color="auto"/>
            <w:bottom w:val="none" w:sz="0" w:space="0" w:color="auto"/>
            <w:right w:val="none" w:sz="0" w:space="0" w:color="auto"/>
          </w:divBdr>
        </w:div>
        <w:div w:id="1529834671">
          <w:marLeft w:val="0"/>
          <w:marRight w:val="0"/>
          <w:marTop w:val="0"/>
          <w:marBottom w:val="0"/>
          <w:divBdr>
            <w:top w:val="none" w:sz="0" w:space="0" w:color="auto"/>
            <w:left w:val="none" w:sz="0" w:space="0" w:color="auto"/>
            <w:bottom w:val="none" w:sz="0" w:space="0" w:color="auto"/>
            <w:right w:val="none" w:sz="0" w:space="0" w:color="auto"/>
          </w:divBdr>
        </w:div>
      </w:divsChild>
    </w:div>
    <w:div w:id="1352487794">
      <w:bodyDiv w:val="1"/>
      <w:marLeft w:val="0"/>
      <w:marRight w:val="0"/>
      <w:marTop w:val="0"/>
      <w:marBottom w:val="0"/>
      <w:divBdr>
        <w:top w:val="none" w:sz="0" w:space="0" w:color="auto"/>
        <w:left w:val="none" w:sz="0" w:space="0" w:color="auto"/>
        <w:bottom w:val="none" w:sz="0" w:space="0" w:color="auto"/>
        <w:right w:val="none" w:sz="0" w:space="0" w:color="auto"/>
      </w:divBdr>
    </w:div>
    <w:div w:id="1464345453">
      <w:bodyDiv w:val="1"/>
      <w:marLeft w:val="0"/>
      <w:marRight w:val="0"/>
      <w:marTop w:val="0"/>
      <w:marBottom w:val="0"/>
      <w:divBdr>
        <w:top w:val="none" w:sz="0" w:space="0" w:color="auto"/>
        <w:left w:val="none" w:sz="0" w:space="0" w:color="auto"/>
        <w:bottom w:val="none" w:sz="0" w:space="0" w:color="auto"/>
        <w:right w:val="none" w:sz="0" w:space="0" w:color="auto"/>
      </w:divBdr>
    </w:div>
    <w:div w:id="1479149945">
      <w:bodyDiv w:val="1"/>
      <w:marLeft w:val="0"/>
      <w:marRight w:val="0"/>
      <w:marTop w:val="0"/>
      <w:marBottom w:val="0"/>
      <w:divBdr>
        <w:top w:val="none" w:sz="0" w:space="0" w:color="auto"/>
        <w:left w:val="none" w:sz="0" w:space="0" w:color="auto"/>
        <w:bottom w:val="none" w:sz="0" w:space="0" w:color="auto"/>
        <w:right w:val="none" w:sz="0" w:space="0" w:color="auto"/>
      </w:divBdr>
    </w:div>
    <w:div w:id="1518883617">
      <w:bodyDiv w:val="1"/>
      <w:marLeft w:val="0"/>
      <w:marRight w:val="0"/>
      <w:marTop w:val="0"/>
      <w:marBottom w:val="0"/>
      <w:divBdr>
        <w:top w:val="none" w:sz="0" w:space="0" w:color="auto"/>
        <w:left w:val="none" w:sz="0" w:space="0" w:color="auto"/>
        <w:bottom w:val="none" w:sz="0" w:space="0" w:color="auto"/>
        <w:right w:val="none" w:sz="0" w:space="0" w:color="auto"/>
      </w:divBdr>
    </w:div>
    <w:div w:id="1552031595">
      <w:bodyDiv w:val="1"/>
      <w:marLeft w:val="0"/>
      <w:marRight w:val="0"/>
      <w:marTop w:val="0"/>
      <w:marBottom w:val="0"/>
      <w:divBdr>
        <w:top w:val="none" w:sz="0" w:space="0" w:color="auto"/>
        <w:left w:val="none" w:sz="0" w:space="0" w:color="auto"/>
        <w:bottom w:val="none" w:sz="0" w:space="0" w:color="auto"/>
        <w:right w:val="none" w:sz="0" w:space="0" w:color="auto"/>
      </w:divBdr>
    </w:div>
    <w:div w:id="1782412014">
      <w:bodyDiv w:val="1"/>
      <w:marLeft w:val="0"/>
      <w:marRight w:val="0"/>
      <w:marTop w:val="0"/>
      <w:marBottom w:val="0"/>
      <w:divBdr>
        <w:top w:val="none" w:sz="0" w:space="0" w:color="auto"/>
        <w:left w:val="none" w:sz="0" w:space="0" w:color="auto"/>
        <w:bottom w:val="none" w:sz="0" w:space="0" w:color="auto"/>
        <w:right w:val="none" w:sz="0" w:space="0" w:color="auto"/>
      </w:divBdr>
    </w:div>
    <w:div w:id="1785608978">
      <w:bodyDiv w:val="1"/>
      <w:marLeft w:val="0"/>
      <w:marRight w:val="0"/>
      <w:marTop w:val="0"/>
      <w:marBottom w:val="0"/>
      <w:divBdr>
        <w:top w:val="none" w:sz="0" w:space="0" w:color="auto"/>
        <w:left w:val="none" w:sz="0" w:space="0" w:color="auto"/>
        <w:bottom w:val="none" w:sz="0" w:space="0" w:color="auto"/>
        <w:right w:val="none" w:sz="0" w:space="0" w:color="auto"/>
      </w:divBdr>
    </w:div>
    <w:div w:id="1793935174">
      <w:bodyDiv w:val="1"/>
      <w:marLeft w:val="0"/>
      <w:marRight w:val="0"/>
      <w:marTop w:val="0"/>
      <w:marBottom w:val="0"/>
      <w:divBdr>
        <w:top w:val="none" w:sz="0" w:space="0" w:color="auto"/>
        <w:left w:val="none" w:sz="0" w:space="0" w:color="auto"/>
        <w:bottom w:val="none" w:sz="0" w:space="0" w:color="auto"/>
        <w:right w:val="none" w:sz="0" w:space="0" w:color="auto"/>
      </w:divBdr>
    </w:div>
    <w:div w:id="1805077248">
      <w:bodyDiv w:val="1"/>
      <w:marLeft w:val="0"/>
      <w:marRight w:val="0"/>
      <w:marTop w:val="0"/>
      <w:marBottom w:val="0"/>
      <w:divBdr>
        <w:top w:val="none" w:sz="0" w:space="0" w:color="auto"/>
        <w:left w:val="none" w:sz="0" w:space="0" w:color="auto"/>
        <w:bottom w:val="none" w:sz="0" w:space="0" w:color="auto"/>
        <w:right w:val="none" w:sz="0" w:space="0" w:color="auto"/>
      </w:divBdr>
    </w:div>
    <w:div w:id="1810511841">
      <w:bodyDiv w:val="1"/>
      <w:marLeft w:val="0"/>
      <w:marRight w:val="0"/>
      <w:marTop w:val="0"/>
      <w:marBottom w:val="0"/>
      <w:divBdr>
        <w:top w:val="none" w:sz="0" w:space="0" w:color="auto"/>
        <w:left w:val="none" w:sz="0" w:space="0" w:color="auto"/>
        <w:bottom w:val="none" w:sz="0" w:space="0" w:color="auto"/>
        <w:right w:val="none" w:sz="0" w:space="0" w:color="auto"/>
      </w:divBdr>
    </w:div>
    <w:div w:id="1828475895">
      <w:bodyDiv w:val="1"/>
      <w:marLeft w:val="0"/>
      <w:marRight w:val="0"/>
      <w:marTop w:val="0"/>
      <w:marBottom w:val="0"/>
      <w:divBdr>
        <w:top w:val="none" w:sz="0" w:space="0" w:color="auto"/>
        <w:left w:val="none" w:sz="0" w:space="0" w:color="auto"/>
        <w:bottom w:val="none" w:sz="0" w:space="0" w:color="auto"/>
        <w:right w:val="none" w:sz="0" w:space="0" w:color="auto"/>
      </w:divBdr>
    </w:div>
    <w:div w:id="1907690301">
      <w:bodyDiv w:val="1"/>
      <w:marLeft w:val="0"/>
      <w:marRight w:val="0"/>
      <w:marTop w:val="0"/>
      <w:marBottom w:val="0"/>
      <w:divBdr>
        <w:top w:val="none" w:sz="0" w:space="0" w:color="auto"/>
        <w:left w:val="none" w:sz="0" w:space="0" w:color="auto"/>
        <w:bottom w:val="none" w:sz="0" w:space="0" w:color="auto"/>
        <w:right w:val="none" w:sz="0" w:space="0" w:color="auto"/>
      </w:divBdr>
      <w:divsChild>
        <w:div w:id="81727121">
          <w:marLeft w:val="0"/>
          <w:marRight w:val="0"/>
          <w:marTop w:val="0"/>
          <w:marBottom w:val="0"/>
          <w:divBdr>
            <w:top w:val="none" w:sz="0" w:space="0" w:color="auto"/>
            <w:left w:val="none" w:sz="0" w:space="0" w:color="auto"/>
            <w:bottom w:val="none" w:sz="0" w:space="0" w:color="auto"/>
            <w:right w:val="none" w:sz="0" w:space="0" w:color="auto"/>
          </w:divBdr>
        </w:div>
        <w:div w:id="171801806">
          <w:marLeft w:val="0"/>
          <w:marRight w:val="0"/>
          <w:marTop w:val="0"/>
          <w:marBottom w:val="0"/>
          <w:divBdr>
            <w:top w:val="none" w:sz="0" w:space="0" w:color="auto"/>
            <w:left w:val="none" w:sz="0" w:space="0" w:color="auto"/>
            <w:bottom w:val="none" w:sz="0" w:space="0" w:color="auto"/>
            <w:right w:val="none" w:sz="0" w:space="0" w:color="auto"/>
          </w:divBdr>
        </w:div>
        <w:div w:id="232156911">
          <w:marLeft w:val="0"/>
          <w:marRight w:val="0"/>
          <w:marTop w:val="0"/>
          <w:marBottom w:val="0"/>
          <w:divBdr>
            <w:top w:val="none" w:sz="0" w:space="0" w:color="auto"/>
            <w:left w:val="none" w:sz="0" w:space="0" w:color="auto"/>
            <w:bottom w:val="none" w:sz="0" w:space="0" w:color="auto"/>
            <w:right w:val="none" w:sz="0" w:space="0" w:color="auto"/>
          </w:divBdr>
        </w:div>
        <w:div w:id="239366512">
          <w:marLeft w:val="0"/>
          <w:marRight w:val="0"/>
          <w:marTop w:val="0"/>
          <w:marBottom w:val="0"/>
          <w:divBdr>
            <w:top w:val="none" w:sz="0" w:space="0" w:color="auto"/>
            <w:left w:val="none" w:sz="0" w:space="0" w:color="auto"/>
            <w:bottom w:val="none" w:sz="0" w:space="0" w:color="auto"/>
            <w:right w:val="none" w:sz="0" w:space="0" w:color="auto"/>
          </w:divBdr>
        </w:div>
        <w:div w:id="307438461">
          <w:marLeft w:val="0"/>
          <w:marRight w:val="0"/>
          <w:marTop w:val="0"/>
          <w:marBottom w:val="0"/>
          <w:divBdr>
            <w:top w:val="none" w:sz="0" w:space="0" w:color="auto"/>
            <w:left w:val="none" w:sz="0" w:space="0" w:color="auto"/>
            <w:bottom w:val="none" w:sz="0" w:space="0" w:color="auto"/>
            <w:right w:val="none" w:sz="0" w:space="0" w:color="auto"/>
          </w:divBdr>
        </w:div>
        <w:div w:id="330645320">
          <w:marLeft w:val="0"/>
          <w:marRight w:val="0"/>
          <w:marTop w:val="0"/>
          <w:marBottom w:val="0"/>
          <w:divBdr>
            <w:top w:val="none" w:sz="0" w:space="0" w:color="auto"/>
            <w:left w:val="none" w:sz="0" w:space="0" w:color="auto"/>
            <w:bottom w:val="none" w:sz="0" w:space="0" w:color="auto"/>
            <w:right w:val="none" w:sz="0" w:space="0" w:color="auto"/>
          </w:divBdr>
        </w:div>
        <w:div w:id="356002717">
          <w:marLeft w:val="0"/>
          <w:marRight w:val="0"/>
          <w:marTop w:val="0"/>
          <w:marBottom w:val="0"/>
          <w:divBdr>
            <w:top w:val="none" w:sz="0" w:space="0" w:color="auto"/>
            <w:left w:val="none" w:sz="0" w:space="0" w:color="auto"/>
            <w:bottom w:val="none" w:sz="0" w:space="0" w:color="auto"/>
            <w:right w:val="none" w:sz="0" w:space="0" w:color="auto"/>
          </w:divBdr>
        </w:div>
        <w:div w:id="490295564">
          <w:marLeft w:val="0"/>
          <w:marRight w:val="0"/>
          <w:marTop w:val="0"/>
          <w:marBottom w:val="0"/>
          <w:divBdr>
            <w:top w:val="none" w:sz="0" w:space="0" w:color="auto"/>
            <w:left w:val="none" w:sz="0" w:space="0" w:color="auto"/>
            <w:bottom w:val="none" w:sz="0" w:space="0" w:color="auto"/>
            <w:right w:val="none" w:sz="0" w:space="0" w:color="auto"/>
          </w:divBdr>
        </w:div>
        <w:div w:id="500002301">
          <w:marLeft w:val="0"/>
          <w:marRight w:val="0"/>
          <w:marTop w:val="0"/>
          <w:marBottom w:val="0"/>
          <w:divBdr>
            <w:top w:val="none" w:sz="0" w:space="0" w:color="auto"/>
            <w:left w:val="none" w:sz="0" w:space="0" w:color="auto"/>
            <w:bottom w:val="none" w:sz="0" w:space="0" w:color="auto"/>
            <w:right w:val="none" w:sz="0" w:space="0" w:color="auto"/>
          </w:divBdr>
        </w:div>
        <w:div w:id="507453774">
          <w:marLeft w:val="0"/>
          <w:marRight w:val="0"/>
          <w:marTop w:val="0"/>
          <w:marBottom w:val="0"/>
          <w:divBdr>
            <w:top w:val="none" w:sz="0" w:space="0" w:color="auto"/>
            <w:left w:val="none" w:sz="0" w:space="0" w:color="auto"/>
            <w:bottom w:val="none" w:sz="0" w:space="0" w:color="auto"/>
            <w:right w:val="none" w:sz="0" w:space="0" w:color="auto"/>
          </w:divBdr>
        </w:div>
        <w:div w:id="535393636">
          <w:marLeft w:val="0"/>
          <w:marRight w:val="0"/>
          <w:marTop w:val="0"/>
          <w:marBottom w:val="0"/>
          <w:divBdr>
            <w:top w:val="none" w:sz="0" w:space="0" w:color="auto"/>
            <w:left w:val="none" w:sz="0" w:space="0" w:color="auto"/>
            <w:bottom w:val="none" w:sz="0" w:space="0" w:color="auto"/>
            <w:right w:val="none" w:sz="0" w:space="0" w:color="auto"/>
          </w:divBdr>
        </w:div>
        <w:div w:id="765922705">
          <w:marLeft w:val="0"/>
          <w:marRight w:val="0"/>
          <w:marTop w:val="0"/>
          <w:marBottom w:val="0"/>
          <w:divBdr>
            <w:top w:val="none" w:sz="0" w:space="0" w:color="auto"/>
            <w:left w:val="none" w:sz="0" w:space="0" w:color="auto"/>
            <w:bottom w:val="none" w:sz="0" w:space="0" w:color="auto"/>
            <w:right w:val="none" w:sz="0" w:space="0" w:color="auto"/>
          </w:divBdr>
        </w:div>
        <w:div w:id="795870536">
          <w:marLeft w:val="0"/>
          <w:marRight w:val="0"/>
          <w:marTop w:val="0"/>
          <w:marBottom w:val="0"/>
          <w:divBdr>
            <w:top w:val="none" w:sz="0" w:space="0" w:color="auto"/>
            <w:left w:val="none" w:sz="0" w:space="0" w:color="auto"/>
            <w:bottom w:val="none" w:sz="0" w:space="0" w:color="auto"/>
            <w:right w:val="none" w:sz="0" w:space="0" w:color="auto"/>
          </w:divBdr>
        </w:div>
        <w:div w:id="859002656">
          <w:marLeft w:val="0"/>
          <w:marRight w:val="0"/>
          <w:marTop w:val="0"/>
          <w:marBottom w:val="0"/>
          <w:divBdr>
            <w:top w:val="none" w:sz="0" w:space="0" w:color="auto"/>
            <w:left w:val="none" w:sz="0" w:space="0" w:color="auto"/>
            <w:bottom w:val="none" w:sz="0" w:space="0" w:color="auto"/>
            <w:right w:val="none" w:sz="0" w:space="0" w:color="auto"/>
          </w:divBdr>
        </w:div>
        <w:div w:id="886067789">
          <w:marLeft w:val="0"/>
          <w:marRight w:val="0"/>
          <w:marTop w:val="0"/>
          <w:marBottom w:val="0"/>
          <w:divBdr>
            <w:top w:val="none" w:sz="0" w:space="0" w:color="auto"/>
            <w:left w:val="none" w:sz="0" w:space="0" w:color="auto"/>
            <w:bottom w:val="none" w:sz="0" w:space="0" w:color="auto"/>
            <w:right w:val="none" w:sz="0" w:space="0" w:color="auto"/>
          </w:divBdr>
        </w:div>
        <w:div w:id="928268292">
          <w:marLeft w:val="0"/>
          <w:marRight w:val="0"/>
          <w:marTop w:val="0"/>
          <w:marBottom w:val="0"/>
          <w:divBdr>
            <w:top w:val="none" w:sz="0" w:space="0" w:color="auto"/>
            <w:left w:val="none" w:sz="0" w:space="0" w:color="auto"/>
            <w:bottom w:val="none" w:sz="0" w:space="0" w:color="auto"/>
            <w:right w:val="none" w:sz="0" w:space="0" w:color="auto"/>
          </w:divBdr>
        </w:div>
        <w:div w:id="1045181817">
          <w:marLeft w:val="0"/>
          <w:marRight w:val="0"/>
          <w:marTop w:val="0"/>
          <w:marBottom w:val="0"/>
          <w:divBdr>
            <w:top w:val="none" w:sz="0" w:space="0" w:color="auto"/>
            <w:left w:val="none" w:sz="0" w:space="0" w:color="auto"/>
            <w:bottom w:val="none" w:sz="0" w:space="0" w:color="auto"/>
            <w:right w:val="none" w:sz="0" w:space="0" w:color="auto"/>
          </w:divBdr>
        </w:div>
        <w:div w:id="1062025303">
          <w:marLeft w:val="0"/>
          <w:marRight w:val="0"/>
          <w:marTop w:val="0"/>
          <w:marBottom w:val="0"/>
          <w:divBdr>
            <w:top w:val="none" w:sz="0" w:space="0" w:color="auto"/>
            <w:left w:val="none" w:sz="0" w:space="0" w:color="auto"/>
            <w:bottom w:val="none" w:sz="0" w:space="0" w:color="auto"/>
            <w:right w:val="none" w:sz="0" w:space="0" w:color="auto"/>
          </w:divBdr>
        </w:div>
        <w:div w:id="1208907558">
          <w:marLeft w:val="0"/>
          <w:marRight w:val="0"/>
          <w:marTop w:val="0"/>
          <w:marBottom w:val="0"/>
          <w:divBdr>
            <w:top w:val="none" w:sz="0" w:space="0" w:color="auto"/>
            <w:left w:val="none" w:sz="0" w:space="0" w:color="auto"/>
            <w:bottom w:val="none" w:sz="0" w:space="0" w:color="auto"/>
            <w:right w:val="none" w:sz="0" w:space="0" w:color="auto"/>
          </w:divBdr>
        </w:div>
        <w:div w:id="1256128753">
          <w:marLeft w:val="0"/>
          <w:marRight w:val="0"/>
          <w:marTop w:val="0"/>
          <w:marBottom w:val="0"/>
          <w:divBdr>
            <w:top w:val="none" w:sz="0" w:space="0" w:color="auto"/>
            <w:left w:val="none" w:sz="0" w:space="0" w:color="auto"/>
            <w:bottom w:val="none" w:sz="0" w:space="0" w:color="auto"/>
            <w:right w:val="none" w:sz="0" w:space="0" w:color="auto"/>
          </w:divBdr>
        </w:div>
        <w:div w:id="1343361452">
          <w:marLeft w:val="0"/>
          <w:marRight w:val="0"/>
          <w:marTop w:val="0"/>
          <w:marBottom w:val="0"/>
          <w:divBdr>
            <w:top w:val="none" w:sz="0" w:space="0" w:color="auto"/>
            <w:left w:val="none" w:sz="0" w:space="0" w:color="auto"/>
            <w:bottom w:val="none" w:sz="0" w:space="0" w:color="auto"/>
            <w:right w:val="none" w:sz="0" w:space="0" w:color="auto"/>
          </w:divBdr>
        </w:div>
        <w:div w:id="1380521044">
          <w:marLeft w:val="0"/>
          <w:marRight w:val="0"/>
          <w:marTop w:val="0"/>
          <w:marBottom w:val="0"/>
          <w:divBdr>
            <w:top w:val="none" w:sz="0" w:space="0" w:color="auto"/>
            <w:left w:val="none" w:sz="0" w:space="0" w:color="auto"/>
            <w:bottom w:val="none" w:sz="0" w:space="0" w:color="auto"/>
            <w:right w:val="none" w:sz="0" w:space="0" w:color="auto"/>
          </w:divBdr>
        </w:div>
        <w:div w:id="1381396591">
          <w:marLeft w:val="0"/>
          <w:marRight w:val="0"/>
          <w:marTop w:val="0"/>
          <w:marBottom w:val="0"/>
          <w:divBdr>
            <w:top w:val="none" w:sz="0" w:space="0" w:color="auto"/>
            <w:left w:val="none" w:sz="0" w:space="0" w:color="auto"/>
            <w:bottom w:val="none" w:sz="0" w:space="0" w:color="auto"/>
            <w:right w:val="none" w:sz="0" w:space="0" w:color="auto"/>
          </w:divBdr>
        </w:div>
        <w:div w:id="1415784818">
          <w:marLeft w:val="0"/>
          <w:marRight w:val="0"/>
          <w:marTop w:val="0"/>
          <w:marBottom w:val="0"/>
          <w:divBdr>
            <w:top w:val="none" w:sz="0" w:space="0" w:color="auto"/>
            <w:left w:val="none" w:sz="0" w:space="0" w:color="auto"/>
            <w:bottom w:val="none" w:sz="0" w:space="0" w:color="auto"/>
            <w:right w:val="none" w:sz="0" w:space="0" w:color="auto"/>
          </w:divBdr>
        </w:div>
        <w:div w:id="1417047427">
          <w:marLeft w:val="0"/>
          <w:marRight w:val="0"/>
          <w:marTop w:val="0"/>
          <w:marBottom w:val="0"/>
          <w:divBdr>
            <w:top w:val="none" w:sz="0" w:space="0" w:color="auto"/>
            <w:left w:val="none" w:sz="0" w:space="0" w:color="auto"/>
            <w:bottom w:val="none" w:sz="0" w:space="0" w:color="auto"/>
            <w:right w:val="none" w:sz="0" w:space="0" w:color="auto"/>
          </w:divBdr>
        </w:div>
        <w:div w:id="1621835806">
          <w:marLeft w:val="0"/>
          <w:marRight w:val="0"/>
          <w:marTop w:val="0"/>
          <w:marBottom w:val="0"/>
          <w:divBdr>
            <w:top w:val="none" w:sz="0" w:space="0" w:color="auto"/>
            <w:left w:val="none" w:sz="0" w:space="0" w:color="auto"/>
            <w:bottom w:val="none" w:sz="0" w:space="0" w:color="auto"/>
            <w:right w:val="none" w:sz="0" w:space="0" w:color="auto"/>
          </w:divBdr>
        </w:div>
        <w:div w:id="1632981163">
          <w:marLeft w:val="0"/>
          <w:marRight w:val="0"/>
          <w:marTop w:val="0"/>
          <w:marBottom w:val="0"/>
          <w:divBdr>
            <w:top w:val="none" w:sz="0" w:space="0" w:color="auto"/>
            <w:left w:val="none" w:sz="0" w:space="0" w:color="auto"/>
            <w:bottom w:val="none" w:sz="0" w:space="0" w:color="auto"/>
            <w:right w:val="none" w:sz="0" w:space="0" w:color="auto"/>
          </w:divBdr>
        </w:div>
        <w:div w:id="1634947273">
          <w:marLeft w:val="0"/>
          <w:marRight w:val="0"/>
          <w:marTop w:val="0"/>
          <w:marBottom w:val="0"/>
          <w:divBdr>
            <w:top w:val="none" w:sz="0" w:space="0" w:color="auto"/>
            <w:left w:val="none" w:sz="0" w:space="0" w:color="auto"/>
            <w:bottom w:val="none" w:sz="0" w:space="0" w:color="auto"/>
            <w:right w:val="none" w:sz="0" w:space="0" w:color="auto"/>
          </w:divBdr>
        </w:div>
        <w:div w:id="1680346767">
          <w:marLeft w:val="0"/>
          <w:marRight w:val="0"/>
          <w:marTop w:val="0"/>
          <w:marBottom w:val="0"/>
          <w:divBdr>
            <w:top w:val="none" w:sz="0" w:space="0" w:color="auto"/>
            <w:left w:val="none" w:sz="0" w:space="0" w:color="auto"/>
            <w:bottom w:val="none" w:sz="0" w:space="0" w:color="auto"/>
            <w:right w:val="none" w:sz="0" w:space="0" w:color="auto"/>
          </w:divBdr>
        </w:div>
        <w:div w:id="1870991033">
          <w:marLeft w:val="0"/>
          <w:marRight w:val="0"/>
          <w:marTop w:val="0"/>
          <w:marBottom w:val="0"/>
          <w:divBdr>
            <w:top w:val="none" w:sz="0" w:space="0" w:color="auto"/>
            <w:left w:val="none" w:sz="0" w:space="0" w:color="auto"/>
            <w:bottom w:val="none" w:sz="0" w:space="0" w:color="auto"/>
            <w:right w:val="none" w:sz="0" w:space="0" w:color="auto"/>
          </w:divBdr>
        </w:div>
        <w:div w:id="1914504997">
          <w:marLeft w:val="0"/>
          <w:marRight w:val="0"/>
          <w:marTop w:val="0"/>
          <w:marBottom w:val="0"/>
          <w:divBdr>
            <w:top w:val="none" w:sz="0" w:space="0" w:color="auto"/>
            <w:left w:val="none" w:sz="0" w:space="0" w:color="auto"/>
            <w:bottom w:val="none" w:sz="0" w:space="0" w:color="auto"/>
            <w:right w:val="none" w:sz="0" w:space="0" w:color="auto"/>
          </w:divBdr>
        </w:div>
        <w:div w:id="1948266577">
          <w:marLeft w:val="0"/>
          <w:marRight w:val="0"/>
          <w:marTop w:val="0"/>
          <w:marBottom w:val="0"/>
          <w:divBdr>
            <w:top w:val="none" w:sz="0" w:space="0" w:color="auto"/>
            <w:left w:val="none" w:sz="0" w:space="0" w:color="auto"/>
            <w:bottom w:val="none" w:sz="0" w:space="0" w:color="auto"/>
            <w:right w:val="none" w:sz="0" w:space="0" w:color="auto"/>
          </w:divBdr>
        </w:div>
        <w:div w:id="2026705973">
          <w:marLeft w:val="0"/>
          <w:marRight w:val="0"/>
          <w:marTop w:val="0"/>
          <w:marBottom w:val="0"/>
          <w:divBdr>
            <w:top w:val="none" w:sz="0" w:space="0" w:color="auto"/>
            <w:left w:val="none" w:sz="0" w:space="0" w:color="auto"/>
            <w:bottom w:val="none" w:sz="0" w:space="0" w:color="auto"/>
            <w:right w:val="none" w:sz="0" w:space="0" w:color="auto"/>
          </w:divBdr>
        </w:div>
        <w:div w:id="2071340841">
          <w:marLeft w:val="0"/>
          <w:marRight w:val="0"/>
          <w:marTop w:val="0"/>
          <w:marBottom w:val="0"/>
          <w:divBdr>
            <w:top w:val="none" w:sz="0" w:space="0" w:color="auto"/>
            <w:left w:val="none" w:sz="0" w:space="0" w:color="auto"/>
            <w:bottom w:val="none" w:sz="0" w:space="0" w:color="auto"/>
            <w:right w:val="none" w:sz="0" w:space="0" w:color="auto"/>
          </w:divBdr>
        </w:div>
        <w:div w:id="2121680912">
          <w:marLeft w:val="0"/>
          <w:marRight w:val="0"/>
          <w:marTop w:val="0"/>
          <w:marBottom w:val="0"/>
          <w:divBdr>
            <w:top w:val="none" w:sz="0" w:space="0" w:color="auto"/>
            <w:left w:val="none" w:sz="0" w:space="0" w:color="auto"/>
            <w:bottom w:val="none" w:sz="0" w:space="0" w:color="auto"/>
            <w:right w:val="none" w:sz="0" w:space="0" w:color="auto"/>
          </w:divBdr>
        </w:div>
        <w:div w:id="2140145805">
          <w:marLeft w:val="0"/>
          <w:marRight w:val="0"/>
          <w:marTop w:val="0"/>
          <w:marBottom w:val="0"/>
          <w:divBdr>
            <w:top w:val="none" w:sz="0" w:space="0" w:color="auto"/>
            <w:left w:val="none" w:sz="0" w:space="0" w:color="auto"/>
            <w:bottom w:val="none" w:sz="0" w:space="0" w:color="auto"/>
            <w:right w:val="none" w:sz="0" w:space="0" w:color="auto"/>
          </w:divBdr>
        </w:div>
      </w:divsChild>
    </w:div>
    <w:div w:id="1950773825">
      <w:bodyDiv w:val="1"/>
      <w:marLeft w:val="0"/>
      <w:marRight w:val="0"/>
      <w:marTop w:val="0"/>
      <w:marBottom w:val="0"/>
      <w:divBdr>
        <w:top w:val="none" w:sz="0" w:space="0" w:color="auto"/>
        <w:left w:val="none" w:sz="0" w:space="0" w:color="auto"/>
        <w:bottom w:val="none" w:sz="0" w:space="0" w:color="auto"/>
        <w:right w:val="none" w:sz="0" w:space="0" w:color="auto"/>
      </w:divBdr>
    </w:div>
    <w:div w:id="1954701661">
      <w:bodyDiv w:val="1"/>
      <w:marLeft w:val="0"/>
      <w:marRight w:val="0"/>
      <w:marTop w:val="0"/>
      <w:marBottom w:val="0"/>
      <w:divBdr>
        <w:top w:val="none" w:sz="0" w:space="0" w:color="auto"/>
        <w:left w:val="none" w:sz="0" w:space="0" w:color="auto"/>
        <w:bottom w:val="none" w:sz="0" w:space="0" w:color="auto"/>
        <w:right w:val="none" w:sz="0" w:space="0" w:color="auto"/>
      </w:divBdr>
    </w:div>
    <w:div w:id="1970624698">
      <w:bodyDiv w:val="1"/>
      <w:marLeft w:val="0"/>
      <w:marRight w:val="0"/>
      <w:marTop w:val="0"/>
      <w:marBottom w:val="0"/>
      <w:divBdr>
        <w:top w:val="none" w:sz="0" w:space="0" w:color="auto"/>
        <w:left w:val="none" w:sz="0" w:space="0" w:color="auto"/>
        <w:bottom w:val="none" w:sz="0" w:space="0" w:color="auto"/>
        <w:right w:val="none" w:sz="0" w:space="0" w:color="auto"/>
      </w:divBdr>
    </w:div>
    <w:div w:id="2059434746">
      <w:bodyDiv w:val="1"/>
      <w:marLeft w:val="0"/>
      <w:marRight w:val="0"/>
      <w:marTop w:val="0"/>
      <w:marBottom w:val="0"/>
      <w:divBdr>
        <w:top w:val="none" w:sz="0" w:space="0" w:color="auto"/>
        <w:left w:val="none" w:sz="0" w:space="0" w:color="auto"/>
        <w:bottom w:val="none" w:sz="0" w:space="0" w:color="auto"/>
        <w:right w:val="none" w:sz="0" w:space="0" w:color="auto"/>
      </w:divBdr>
    </w:div>
    <w:div w:id="2067992494">
      <w:bodyDiv w:val="1"/>
      <w:marLeft w:val="0"/>
      <w:marRight w:val="0"/>
      <w:marTop w:val="0"/>
      <w:marBottom w:val="0"/>
      <w:divBdr>
        <w:top w:val="none" w:sz="0" w:space="0" w:color="auto"/>
        <w:left w:val="none" w:sz="0" w:space="0" w:color="auto"/>
        <w:bottom w:val="none" w:sz="0" w:space="0" w:color="auto"/>
        <w:right w:val="none" w:sz="0" w:space="0" w:color="auto"/>
      </w:divBdr>
    </w:div>
    <w:div w:id="2075933505">
      <w:bodyDiv w:val="1"/>
      <w:marLeft w:val="0"/>
      <w:marRight w:val="0"/>
      <w:marTop w:val="0"/>
      <w:marBottom w:val="0"/>
      <w:divBdr>
        <w:top w:val="none" w:sz="0" w:space="0" w:color="auto"/>
        <w:left w:val="none" w:sz="0" w:space="0" w:color="auto"/>
        <w:bottom w:val="none" w:sz="0" w:space="0" w:color="auto"/>
        <w:right w:val="none" w:sz="0" w:space="0" w:color="auto"/>
      </w:divBdr>
    </w:div>
    <w:div w:id="213852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gnitisgrupe.lt/en/dividen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drbny.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gnitisgrupe.lt/en/investors/general-meetings" TargetMode="External"/><Relationship Id="rId5" Type="http://schemas.openxmlformats.org/officeDocument/2006/relationships/numbering" Target="numbering.xml"/><Relationship Id="rId15" Type="http://schemas.openxmlformats.org/officeDocument/2006/relationships/hyperlink" Target="mailto:aine.riffel-grinkeviciene@ignitis.l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aldas.lopeta@igniti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f01fcd-fb97-484e-81df-fea93bf12829">
      <Terms xmlns="http://schemas.microsoft.com/office/infopath/2007/PartnerControls"/>
    </lcf76f155ced4ddcb4097134ff3c332f>
    <TaxCatchAll xmlns="0e9b66bb-17cd-4033-a0a4-fea2a1f2db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EB67D82BB804D448BF9109F56CAF667" ma:contentTypeVersion="13" ma:contentTypeDescription="Create a new document." ma:contentTypeScope="" ma:versionID="e0344ef6151c12ce2940ad335e83f940">
  <xsd:schema xmlns:xsd="http://www.w3.org/2001/XMLSchema" xmlns:xs="http://www.w3.org/2001/XMLSchema" xmlns:p="http://schemas.microsoft.com/office/2006/metadata/properties" xmlns:ns2="e9f01fcd-fb97-484e-81df-fea93bf12829" xmlns:ns3="0e9b66bb-17cd-4033-a0a4-fea2a1f2dbe3" targetNamespace="http://schemas.microsoft.com/office/2006/metadata/properties" ma:root="true" ma:fieldsID="8c84dc2915725c564623f9dc0e6f70a6" ns2:_="" ns3:_="">
    <xsd:import namespace="e9f01fcd-fb97-484e-81df-fea93bf12829"/>
    <xsd:import namespace="0e9b66bb-17cd-4033-a0a4-fea2a1f2db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01fcd-fb97-484e-81df-fea93bf12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9b66bb-17cd-4033-a0a4-fea2a1f2db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7e80b70-d734-4c0e-a4fb-3d7b3888f8d7}" ma:internalName="TaxCatchAll" ma:showField="CatchAllData" ma:web="0e9b66bb-17cd-4033-a0a4-fea2a1f2db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D74D1-BD56-4B4F-9CE9-9A384F920424}">
  <ds:schemaRefs>
    <ds:schemaRef ds:uri="http://schemas.microsoft.com/office/2006/metadata/properties"/>
    <ds:schemaRef ds:uri="http://schemas.microsoft.com/office/infopath/2007/PartnerControls"/>
    <ds:schemaRef ds:uri="e9f01fcd-fb97-484e-81df-fea93bf12829"/>
    <ds:schemaRef ds:uri="0e9b66bb-17cd-4033-a0a4-fea2a1f2dbe3"/>
  </ds:schemaRefs>
</ds:datastoreItem>
</file>

<file path=customXml/itemProps2.xml><?xml version="1.0" encoding="utf-8"?>
<ds:datastoreItem xmlns:ds="http://schemas.openxmlformats.org/officeDocument/2006/customXml" ds:itemID="{A78660E8-8662-4F30-B29C-5DEFBE583C70}">
  <ds:schemaRefs>
    <ds:schemaRef ds:uri="http://schemas.microsoft.com/sharepoint/v3/contenttype/forms"/>
  </ds:schemaRefs>
</ds:datastoreItem>
</file>

<file path=customXml/itemProps3.xml><?xml version="1.0" encoding="utf-8"?>
<ds:datastoreItem xmlns:ds="http://schemas.openxmlformats.org/officeDocument/2006/customXml" ds:itemID="{53B93277-78B1-4B24-B5A7-DEFC53DE0BEE}">
  <ds:schemaRefs>
    <ds:schemaRef ds:uri="http://schemas.openxmlformats.org/officeDocument/2006/bibliography"/>
  </ds:schemaRefs>
</ds:datastoreItem>
</file>

<file path=customXml/itemProps4.xml><?xml version="1.0" encoding="utf-8"?>
<ds:datastoreItem xmlns:ds="http://schemas.openxmlformats.org/officeDocument/2006/customXml" ds:itemID="{57D62ECB-0D51-49A1-9B2F-F28FA36F2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f01fcd-fb97-484e-81df-fea93bf12829"/>
    <ds:schemaRef ds:uri="0e9b66bb-17cd-4033-a0a4-fea2a1f2db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49</TotalTime>
  <Pages>2</Pages>
  <Words>2518</Words>
  <Characters>1436</Characters>
  <Application>Microsoft Office Word</Application>
  <DocSecurity>0</DocSecurity>
  <Lines>11</Lines>
  <Paragraphs>7</Paragraphs>
  <ScaleCrop>false</ScaleCrop>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Palujanskaitė</dc:creator>
  <cp:keywords/>
  <dc:description/>
  <cp:lastModifiedBy>Ema Kontaraitė</cp:lastModifiedBy>
  <cp:revision>80</cp:revision>
  <dcterms:created xsi:type="dcterms:W3CDTF">2026-03-20T18:03:00Z</dcterms:created>
  <dcterms:modified xsi:type="dcterms:W3CDTF">2026-09-09T07:20:00Z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0c693d-44b7-4e16-b3dd-4fcd87401cf5_Enabled">
    <vt:lpwstr>True</vt:lpwstr>
  </property>
  <property fmtid="{D5CDD505-2E9C-101B-9397-08002B2CF9AE}" pid="3" name="MSIP_Label_320c693d-44b7-4e16-b3dd-4fcd87401cf5_SiteId">
    <vt:lpwstr>ea88e983-d65a-47b3-adb4-3e1c6d2110d2</vt:lpwstr>
  </property>
  <property fmtid="{D5CDD505-2E9C-101B-9397-08002B2CF9AE}" pid="4" name="MSIP_Label_320c693d-44b7-4e16-b3dd-4fcd87401cf5_Owner">
    <vt:lpwstr>Ruta.Palujanskaite@ignitis.lt</vt:lpwstr>
  </property>
  <property fmtid="{D5CDD505-2E9C-101B-9397-08002B2CF9AE}" pid="5" name="MSIP_Label_320c693d-44b7-4e16-b3dd-4fcd87401cf5_SetDate">
    <vt:lpwstr>2021-07-29T08:54:48.3151771Z</vt:lpwstr>
  </property>
  <property fmtid="{D5CDD505-2E9C-101B-9397-08002B2CF9AE}" pid="6" name="MSIP_Label_320c693d-44b7-4e16-b3dd-4fcd87401cf5_Name">
    <vt:lpwstr>Viešo naudojimo</vt:lpwstr>
  </property>
  <property fmtid="{D5CDD505-2E9C-101B-9397-08002B2CF9AE}" pid="7" name="MSIP_Label_320c693d-44b7-4e16-b3dd-4fcd87401cf5_Application">
    <vt:lpwstr>Microsoft Azure Information Protection</vt:lpwstr>
  </property>
  <property fmtid="{D5CDD505-2E9C-101B-9397-08002B2CF9AE}" pid="8" name="MSIP_Label_320c693d-44b7-4e16-b3dd-4fcd87401cf5_ActionId">
    <vt:lpwstr>12b9a260-7217-4831-976a-69009c6e0853</vt:lpwstr>
  </property>
  <property fmtid="{D5CDD505-2E9C-101B-9397-08002B2CF9AE}" pid="9" name="MSIP_Label_320c693d-44b7-4e16-b3dd-4fcd87401cf5_Extended_MSFT_Method">
    <vt:lpwstr>Manual</vt:lpwstr>
  </property>
  <property fmtid="{D5CDD505-2E9C-101B-9397-08002B2CF9AE}" pid="10" name="MSIP_Label_190751af-2442-49a7-b7b9-9f0bcce858c9_Enabled">
    <vt:lpwstr>true</vt:lpwstr>
  </property>
  <property fmtid="{D5CDD505-2E9C-101B-9397-08002B2CF9AE}" pid="11" name="MSIP_Label_190751af-2442-49a7-b7b9-9f0bcce858c9_SetDate">
    <vt:lpwstr>2022-03-28T18:42:22Z</vt:lpwstr>
  </property>
  <property fmtid="{D5CDD505-2E9C-101B-9397-08002B2CF9AE}" pid="12" name="MSIP_Label_190751af-2442-49a7-b7b9-9f0bcce858c9_Method">
    <vt:lpwstr>Privileged</vt:lpwstr>
  </property>
  <property fmtid="{D5CDD505-2E9C-101B-9397-08002B2CF9AE}" pid="13" name="MSIP_Label_190751af-2442-49a7-b7b9-9f0bcce858c9_Name">
    <vt:lpwstr>Vidaus dokumentai</vt:lpwstr>
  </property>
  <property fmtid="{D5CDD505-2E9C-101B-9397-08002B2CF9AE}" pid="14" name="MSIP_Label_190751af-2442-49a7-b7b9-9f0bcce858c9_SiteId">
    <vt:lpwstr>ea88e983-d65a-47b3-adb4-3e1c6d2110d2</vt:lpwstr>
  </property>
  <property fmtid="{D5CDD505-2E9C-101B-9397-08002B2CF9AE}" pid="15" name="MSIP_Label_190751af-2442-49a7-b7b9-9f0bcce858c9_ActionId">
    <vt:lpwstr>12b9a260-7217-4831-976a-69009c6e0853</vt:lpwstr>
  </property>
  <property fmtid="{D5CDD505-2E9C-101B-9397-08002B2CF9AE}" pid="16" name="MSIP_Label_190751af-2442-49a7-b7b9-9f0bcce858c9_ContentBits">
    <vt:lpwstr>0</vt:lpwstr>
  </property>
  <property fmtid="{D5CDD505-2E9C-101B-9397-08002B2CF9AE}" pid="17" name="GrammarlyDocumentId">
    <vt:lpwstr>38c7a6fd5695a8544cf5588c01a89511c7c5e2dd62285045f5b28daad1c8bd7d</vt:lpwstr>
  </property>
  <property fmtid="{D5CDD505-2E9C-101B-9397-08002B2CF9AE}" pid="18" name="ClassificationContentMarkingHeaderShapeIds">
    <vt:lpwstr>2093e7b0,3f493a42,2be444e1</vt:lpwstr>
  </property>
  <property fmtid="{D5CDD505-2E9C-101B-9397-08002B2CF9AE}" pid="19" name="ClassificationContentMarkingHeaderFontProps">
    <vt:lpwstr>#000000,10,Calibri</vt:lpwstr>
  </property>
  <property fmtid="{D5CDD505-2E9C-101B-9397-08002B2CF9AE}" pid="20" name="ClassificationContentMarkingHeaderText">
    <vt:lpwstr>INTERNAL USE</vt:lpwstr>
  </property>
  <property fmtid="{D5CDD505-2E9C-101B-9397-08002B2CF9AE}" pid="21" name="ContentTypeId">
    <vt:lpwstr>0x010100DEB67D82BB804D448BF9109F56CAF667</vt:lpwstr>
  </property>
  <property fmtid="{D5CDD505-2E9C-101B-9397-08002B2CF9AE}" pid="22" name="MediaServiceImageTags">
    <vt:lpwstr/>
  </property>
</Properties>
</file>